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D930C0" w14:textId="513DC4C0" w:rsidR="002B3076" w:rsidRPr="00AF2BFF" w:rsidRDefault="002B3076" w:rsidP="00643159">
      <w:pPr>
        <w:spacing w:before="240" w:line="276" w:lineRule="auto"/>
        <w:jc w:val="center"/>
        <w:rPr>
          <w:rFonts w:ascii="Rawline" w:hAnsi="Rawline" w:cs="Arial"/>
        </w:rPr>
      </w:pPr>
    </w:p>
    <w:sdt>
      <w:sdtPr>
        <w:rPr>
          <w:rFonts w:ascii="Arial" w:eastAsia="Times New Roman" w:hAnsi="Arial" w:cs="Arial"/>
          <w:b w:val="0"/>
          <w:color w:val="auto"/>
          <w:sz w:val="24"/>
          <w:szCs w:val="24"/>
        </w:rPr>
        <w:id w:val="-615513808"/>
        <w:docPartObj>
          <w:docPartGallery w:val="Table of Contents"/>
          <w:docPartUnique/>
        </w:docPartObj>
      </w:sdtPr>
      <w:sdtEndPr>
        <w:rPr>
          <w:rFonts w:asciiTheme="minorHAnsi" w:hAnsiTheme="minorHAnsi"/>
        </w:rPr>
      </w:sdtEndPr>
      <w:sdtContent>
        <w:p w14:paraId="5812E47A" w14:textId="131DE913" w:rsidR="003F0560" w:rsidRPr="00AF2BFF" w:rsidRDefault="00F42B2E" w:rsidP="00643159">
          <w:pPr>
            <w:pStyle w:val="CabealhodoSumrio"/>
            <w:rPr>
              <w:rFonts w:cstheme="minorHAnsi"/>
              <w:color w:val="auto"/>
              <w:szCs w:val="24"/>
            </w:rPr>
          </w:pPr>
          <w:r w:rsidRPr="00F42B2E">
            <w:rPr>
              <w:rFonts w:cstheme="minorHAnsi"/>
              <w:color w:val="auto"/>
              <w:szCs w:val="24"/>
            </w:rPr>
            <w:t>AVISO D</w:t>
          </w:r>
          <w:r>
            <w:rPr>
              <w:rFonts w:cstheme="minorHAnsi"/>
              <w:color w:val="auto"/>
              <w:szCs w:val="24"/>
            </w:rPr>
            <w:t>E DISPENSA DE LICITAÇÃO -</w:t>
          </w:r>
          <w:r>
            <w:rPr>
              <w:rFonts w:ascii="Arial" w:eastAsia="Times New Roman" w:hAnsi="Arial" w:cs="Arial"/>
              <w:b w:val="0"/>
              <w:color w:val="auto"/>
              <w:sz w:val="24"/>
              <w:szCs w:val="24"/>
            </w:rPr>
            <w:t xml:space="preserve"> </w:t>
          </w:r>
          <w:r w:rsidR="00ED25DA" w:rsidRPr="00AF2BFF">
            <w:rPr>
              <w:rFonts w:cstheme="minorHAnsi"/>
              <w:color w:val="auto"/>
              <w:szCs w:val="24"/>
            </w:rPr>
            <w:t>SUMÁRIO</w:t>
          </w:r>
        </w:p>
        <w:p w14:paraId="4BABE1EE" w14:textId="77777777" w:rsidR="00E5012C" w:rsidRPr="00AF2BFF" w:rsidRDefault="00E5012C" w:rsidP="00643159">
          <w:pPr>
            <w:spacing w:before="240"/>
          </w:pPr>
        </w:p>
        <w:p w14:paraId="44294901" w14:textId="7D3EE8FF" w:rsidR="00693909" w:rsidRPr="00AF2BFF" w:rsidRDefault="003F0560">
          <w:pPr>
            <w:pStyle w:val="Sumrio1"/>
            <w:tabs>
              <w:tab w:val="right" w:leader="dot" w:pos="9736"/>
            </w:tabs>
            <w:rPr>
              <w:rFonts w:eastAsiaTheme="minorEastAsia" w:cstheme="minorBidi"/>
              <w:noProof/>
              <w:sz w:val="22"/>
              <w:szCs w:val="22"/>
            </w:rPr>
          </w:pPr>
          <w:r w:rsidRPr="00AF2BFF">
            <w:rPr>
              <w:rFonts w:cs="Arial"/>
            </w:rPr>
            <w:fldChar w:fldCharType="begin"/>
          </w:r>
          <w:r w:rsidRPr="00AF2BFF">
            <w:rPr>
              <w:rFonts w:cs="Arial"/>
            </w:rPr>
            <w:instrText xml:space="preserve"> TOC \o "1-3" \h \z \u </w:instrText>
          </w:r>
          <w:r w:rsidRPr="00AF2BFF">
            <w:rPr>
              <w:rFonts w:cs="Arial"/>
            </w:rPr>
            <w:fldChar w:fldCharType="separate"/>
          </w:r>
          <w:hyperlink w:anchor="_Toc124490140" w:history="1">
            <w:r w:rsidR="00693909" w:rsidRPr="00AF2BFF">
              <w:rPr>
                <w:rStyle w:val="Hyperlink"/>
                <w:rFonts w:eastAsia="Calibri"/>
                <w:noProof/>
                <w:color w:val="auto"/>
              </w:rPr>
              <w:t>1. DO OBJETO DA CONTRATAÇÃO DIRETA</w:t>
            </w:r>
            <w:r w:rsidR="00693909" w:rsidRPr="00AF2BFF">
              <w:rPr>
                <w:noProof/>
                <w:webHidden/>
              </w:rPr>
              <w:tab/>
            </w:r>
            <w:r w:rsidR="00693909" w:rsidRPr="00AF2BFF">
              <w:rPr>
                <w:noProof/>
                <w:webHidden/>
              </w:rPr>
              <w:fldChar w:fldCharType="begin"/>
            </w:r>
            <w:r w:rsidR="00693909" w:rsidRPr="00AF2BFF">
              <w:rPr>
                <w:noProof/>
                <w:webHidden/>
              </w:rPr>
              <w:instrText xml:space="preserve"> PAGEREF _Toc124490140 \h </w:instrText>
            </w:r>
            <w:r w:rsidR="00693909" w:rsidRPr="00AF2BFF">
              <w:rPr>
                <w:noProof/>
                <w:webHidden/>
              </w:rPr>
            </w:r>
            <w:r w:rsidR="00693909" w:rsidRPr="00AF2BFF">
              <w:rPr>
                <w:noProof/>
                <w:webHidden/>
              </w:rPr>
              <w:fldChar w:fldCharType="separate"/>
            </w:r>
            <w:r w:rsidR="00AF2BFF">
              <w:rPr>
                <w:noProof/>
                <w:webHidden/>
              </w:rPr>
              <w:t>2</w:t>
            </w:r>
            <w:r w:rsidR="00693909" w:rsidRPr="00AF2BFF">
              <w:rPr>
                <w:noProof/>
                <w:webHidden/>
              </w:rPr>
              <w:fldChar w:fldCharType="end"/>
            </w:r>
          </w:hyperlink>
        </w:p>
        <w:p w14:paraId="7EE274A4" w14:textId="55802807" w:rsidR="00693909" w:rsidRPr="00AF2BFF" w:rsidRDefault="003537CA">
          <w:pPr>
            <w:pStyle w:val="Sumrio1"/>
            <w:tabs>
              <w:tab w:val="right" w:leader="dot" w:pos="9736"/>
            </w:tabs>
            <w:rPr>
              <w:rFonts w:eastAsiaTheme="minorEastAsia" w:cstheme="minorBidi"/>
              <w:noProof/>
              <w:sz w:val="22"/>
              <w:szCs w:val="22"/>
            </w:rPr>
          </w:pPr>
          <w:hyperlink w:anchor="_Toc124490141" w:history="1">
            <w:r w:rsidR="00693909" w:rsidRPr="00AF2BFF">
              <w:rPr>
                <w:rStyle w:val="Hyperlink"/>
                <w:rFonts w:eastAsia="Calibri"/>
                <w:noProof/>
                <w:color w:val="auto"/>
              </w:rPr>
              <w:t>2. DA DESCRIÇÃO DOS ITENS</w:t>
            </w:r>
            <w:r w:rsidR="00693909" w:rsidRPr="00AF2BFF">
              <w:rPr>
                <w:noProof/>
                <w:webHidden/>
              </w:rPr>
              <w:tab/>
            </w:r>
            <w:r w:rsidR="00693909" w:rsidRPr="00AF2BFF">
              <w:rPr>
                <w:noProof/>
                <w:webHidden/>
              </w:rPr>
              <w:fldChar w:fldCharType="begin"/>
            </w:r>
            <w:r w:rsidR="00693909" w:rsidRPr="00AF2BFF">
              <w:rPr>
                <w:noProof/>
                <w:webHidden/>
              </w:rPr>
              <w:instrText xml:space="preserve"> PAGEREF _Toc124490141 \h </w:instrText>
            </w:r>
            <w:r w:rsidR="00693909" w:rsidRPr="00AF2BFF">
              <w:rPr>
                <w:noProof/>
                <w:webHidden/>
              </w:rPr>
            </w:r>
            <w:r w:rsidR="00693909" w:rsidRPr="00AF2BFF">
              <w:rPr>
                <w:noProof/>
                <w:webHidden/>
              </w:rPr>
              <w:fldChar w:fldCharType="separate"/>
            </w:r>
            <w:r w:rsidR="00AF2BFF">
              <w:rPr>
                <w:noProof/>
                <w:webHidden/>
              </w:rPr>
              <w:t>3</w:t>
            </w:r>
            <w:r w:rsidR="00693909" w:rsidRPr="00AF2BFF">
              <w:rPr>
                <w:noProof/>
                <w:webHidden/>
              </w:rPr>
              <w:fldChar w:fldCharType="end"/>
            </w:r>
          </w:hyperlink>
        </w:p>
        <w:p w14:paraId="50A1AA25" w14:textId="1B82FCD4" w:rsidR="00693909" w:rsidRPr="00AF2BFF" w:rsidRDefault="003537CA">
          <w:pPr>
            <w:pStyle w:val="Sumrio1"/>
            <w:tabs>
              <w:tab w:val="right" w:leader="dot" w:pos="9736"/>
            </w:tabs>
            <w:rPr>
              <w:rFonts w:eastAsiaTheme="minorEastAsia" w:cstheme="minorBidi"/>
              <w:noProof/>
              <w:sz w:val="22"/>
              <w:szCs w:val="22"/>
            </w:rPr>
          </w:pPr>
          <w:hyperlink w:anchor="_Toc124490142" w:history="1">
            <w:r w:rsidR="00693909" w:rsidRPr="00AF2BFF">
              <w:rPr>
                <w:rStyle w:val="Hyperlink"/>
                <w:rFonts w:eastAsia="Calibri"/>
                <w:noProof/>
                <w:color w:val="auto"/>
              </w:rPr>
              <w:t>3. DA PARTICIPAÇÃO NA DISPENSA ELETRÔNICA</w:t>
            </w:r>
            <w:r w:rsidR="00693909" w:rsidRPr="00AF2BFF">
              <w:rPr>
                <w:noProof/>
                <w:webHidden/>
              </w:rPr>
              <w:tab/>
            </w:r>
            <w:r w:rsidR="00693909" w:rsidRPr="00AF2BFF">
              <w:rPr>
                <w:noProof/>
                <w:webHidden/>
              </w:rPr>
              <w:fldChar w:fldCharType="begin"/>
            </w:r>
            <w:r w:rsidR="00693909" w:rsidRPr="00AF2BFF">
              <w:rPr>
                <w:noProof/>
                <w:webHidden/>
              </w:rPr>
              <w:instrText xml:space="preserve"> PAGEREF _Toc124490142 \h </w:instrText>
            </w:r>
            <w:r w:rsidR="00693909" w:rsidRPr="00AF2BFF">
              <w:rPr>
                <w:noProof/>
                <w:webHidden/>
              </w:rPr>
            </w:r>
            <w:r w:rsidR="00693909" w:rsidRPr="00AF2BFF">
              <w:rPr>
                <w:noProof/>
                <w:webHidden/>
              </w:rPr>
              <w:fldChar w:fldCharType="separate"/>
            </w:r>
            <w:r w:rsidR="00AF2BFF">
              <w:rPr>
                <w:noProof/>
                <w:webHidden/>
              </w:rPr>
              <w:t>5</w:t>
            </w:r>
            <w:r w:rsidR="00693909" w:rsidRPr="00AF2BFF">
              <w:rPr>
                <w:noProof/>
                <w:webHidden/>
              </w:rPr>
              <w:fldChar w:fldCharType="end"/>
            </w:r>
          </w:hyperlink>
        </w:p>
        <w:p w14:paraId="65091CF0" w14:textId="25BC4BC5" w:rsidR="00693909" w:rsidRPr="00AF2BFF" w:rsidRDefault="003537CA">
          <w:pPr>
            <w:pStyle w:val="Sumrio1"/>
            <w:tabs>
              <w:tab w:val="right" w:leader="dot" w:pos="9736"/>
            </w:tabs>
            <w:rPr>
              <w:rFonts w:eastAsiaTheme="minorEastAsia" w:cstheme="minorBidi"/>
              <w:noProof/>
              <w:sz w:val="22"/>
              <w:szCs w:val="22"/>
            </w:rPr>
          </w:pPr>
          <w:hyperlink w:anchor="_Toc124490143" w:history="1">
            <w:r w:rsidR="00693909" w:rsidRPr="00AF2BFF">
              <w:rPr>
                <w:rStyle w:val="Hyperlink"/>
                <w:rFonts w:eastAsia="Calibri"/>
                <w:noProof/>
                <w:color w:val="auto"/>
              </w:rPr>
              <w:t>4. DO INGRESSO NA DISPENSA ELETRÔNICA E DO CADASTRAMENTO DA PROPOSTA INICIAL</w:t>
            </w:r>
            <w:r w:rsidR="00693909" w:rsidRPr="00AF2BFF">
              <w:rPr>
                <w:noProof/>
                <w:webHidden/>
              </w:rPr>
              <w:tab/>
            </w:r>
            <w:r w:rsidR="00693909" w:rsidRPr="00AF2BFF">
              <w:rPr>
                <w:noProof/>
                <w:webHidden/>
              </w:rPr>
              <w:fldChar w:fldCharType="begin"/>
            </w:r>
            <w:r w:rsidR="00693909" w:rsidRPr="00AF2BFF">
              <w:rPr>
                <w:noProof/>
                <w:webHidden/>
              </w:rPr>
              <w:instrText xml:space="preserve"> PAGEREF _Toc124490143 \h </w:instrText>
            </w:r>
            <w:r w:rsidR="00693909" w:rsidRPr="00AF2BFF">
              <w:rPr>
                <w:noProof/>
                <w:webHidden/>
              </w:rPr>
            </w:r>
            <w:r w:rsidR="00693909" w:rsidRPr="00AF2BFF">
              <w:rPr>
                <w:noProof/>
                <w:webHidden/>
              </w:rPr>
              <w:fldChar w:fldCharType="separate"/>
            </w:r>
            <w:r w:rsidR="00AF2BFF">
              <w:rPr>
                <w:noProof/>
                <w:webHidden/>
              </w:rPr>
              <w:t>7</w:t>
            </w:r>
            <w:r w:rsidR="00693909" w:rsidRPr="00AF2BFF">
              <w:rPr>
                <w:noProof/>
                <w:webHidden/>
              </w:rPr>
              <w:fldChar w:fldCharType="end"/>
            </w:r>
          </w:hyperlink>
        </w:p>
        <w:p w14:paraId="29A818AD" w14:textId="773D393D" w:rsidR="00693909" w:rsidRPr="00AF2BFF" w:rsidRDefault="003537CA">
          <w:pPr>
            <w:pStyle w:val="Sumrio1"/>
            <w:tabs>
              <w:tab w:val="right" w:leader="dot" w:pos="9736"/>
            </w:tabs>
            <w:rPr>
              <w:rFonts w:eastAsiaTheme="minorEastAsia" w:cstheme="minorBidi"/>
              <w:noProof/>
              <w:sz w:val="22"/>
              <w:szCs w:val="22"/>
            </w:rPr>
          </w:pPr>
          <w:hyperlink w:anchor="_Toc124490144" w:history="1">
            <w:r w:rsidR="00693909" w:rsidRPr="00AF2BFF">
              <w:rPr>
                <w:rStyle w:val="Hyperlink"/>
                <w:rFonts w:eastAsia="Calibri"/>
                <w:noProof/>
                <w:color w:val="auto"/>
              </w:rPr>
              <w:t>5. DA FASE DE LANCES</w:t>
            </w:r>
            <w:r w:rsidR="00693909" w:rsidRPr="00AF2BFF">
              <w:rPr>
                <w:noProof/>
                <w:webHidden/>
              </w:rPr>
              <w:tab/>
            </w:r>
            <w:r w:rsidR="00693909" w:rsidRPr="00AF2BFF">
              <w:rPr>
                <w:noProof/>
                <w:webHidden/>
              </w:rPr>
              <w:fldChar w:fldCharType="begin"/>
            </w:r>
            <w:r w:rsidR="00693909" w:rsidRPr="00AF2BFF">
              <w:rPr>
                <w:noProof/>
                <w:webHidden/>
              </w:rPr>
              <w:instrText xml:space="preserve"> PAGEREF _Toc124490144 \h </w:instrText>
            </w:r>
            <w:r w:rsidR="00693909" w:rsidRPr="00AF2BFF">
              <w:rPr>
                <w:noProof/>
                <w:webHidden/>
              </w:rPr>
            </w:r>
            <w:r w:rsidR="00693909" w:rsidRPr="00AF2BFF">
              <w:rPr>
                <w:noProof/>
                <w:webHidden/>
              </w:rPr>
              <w:fldChar w:fldCharType="separate"/>
            </w:r>
            <w:r w:rsidR="00AF2BFF">
              <w:rPr>
                <w:noProof/>
                <w:webHidden/>
              </w:rPr>
              <w:t>10</w:t>
            </w:r>
            <w:r w:rsidR="00693909" w:rsidRPr="00AF2BFF">
              <w:rPr>
                <w:noProof/>
                <w:webHidden/>
              </w:rPr>
              <w:fldChar w:fldCharType="end"/>
            </w:r>
          </w:hyperlink>
        </w:p>
        <w:p w14:paraId="30C7777F" w14:textId="1B68AA2D" w:rsidR="00693909" w:rsidRPr="00AF2BFF" w:rsidRDefault="003537CA">
          <w:pPr>
            <w:pStyle w:val="Sumrio1"/>
            <w:tabs>
              <w:tab w:val="right" w:leader="dot" w:pos="9736"/>
            </w:tabs>
            <w:rPr>
              <w:rFonts w:eastAsiaTheme="minorEastAsia" w:cstheme="minorBidi"/>
              <w:noProof/>
              <w:sz w:val="22"/>
              <w:szCs w:val="22"/>
            </w:rPr>
          </w:pPr>
          <w:hyperlink w:anchor="_Toc124490145" w:history="1">
            <w:r w:rsidR="00693909" w:rsidRPr="00AF2BFF">
              <w:rPr>
                <w:rStyle w:val="Hyperlink"/>
                <w:rFonts w:eastAsia="Calibri"/>
                <w:noProof/>
                <w:color w:val="auto"/>
              </w:rPr>
              <w:t>6. DO JULGAMENTO DAS PROPOSTAS DE PREÇO</w:t>
            </w:r>
            <w:r w:rsidR="00693909" w:rsidRPr="00AF2BFF">
              <w:rPr>
                <w:noProof/>
                <w:webHidden/>
              </w:rPr>
              <w:tab/>
            </w:r>
            <w:r w:rsidR="00693909" w:rsidRPr="00AF2BFF">
              <w:rPr>
                <w:noProof/>
                <w:webHidden/>
              </w:rPr>
              <w:fldChar w:fldCharType="begin"/>
            </w:r>
            <w:r w:rsidR="00693909" w:rsidRPr="00AF2BFF">
              <w:rPr>
                <w:noProof/>
                <w:webHidden/>
              </w:rPr>
              <w:instrText xml:space="preserve"> PAGEREF _Toc124490145 \h </w:instrText>
            </w:r>
            <w:r w:rsidR="00693909" w:rsidRPr="00AF2BFF">
              <w:rPr>
                <w:noProof/>
                <w:webHidden/>
              </w:rPr>
            </w:r>
            <w:r w:rsidR="00693909" w:rsidRPr="00AF2BFF">
              <w:rPr>
                <w:noProof/>
                <w:webHidden/>
              </w:rPr>
              <w:fldChar w:fldCharType="separate"/>
            </w:r>
            <w:r w:rsidR="00AF2BFF">
              <w:rPr>
                <w:noProof/>
                <w:webHidden/>
              </w:rPr>
              <w:t>12</w:t>
            </w:r>
            <w:r w:rsidR="00693909" w:rsidRPr="00AF2BFF">
              <w:rPr>
                <w:noProof/>
                <w:webHidden/>
              </w:rPr>
              <w:fldChar w:fldCharType="end"/>
            </w:r>
          </w:hyperlink>
        </w:p>
        <w:p w14:paraId="6F400406" w14:textId="0380F0B2" w:rsidR="00693909" w:rsidRPr="00AF2BFF" w:rsidRDefault="003537CA">
          <w:pPr>
            <w:pStyle w:val="Sumrio1"/>
            <w:tabs>
              <w:tab w:val="right" w:leader="dot" w:pos="9736"/>
            </w:tabs>
            <w:rPr>
              <w:rFonts w:eastAsiaTheme="minorEastAsia" w:cstheme="minorBidi"/>
              <w:noProof/>
              <w:sz w:val="22"/>
              <w:szCs w:val="22"/>
            </w:rPr>
          </w:pPr>
          <w:hyperlink w:anchor="_Toc124490146" w:history="1">
            <w:r w:rsidR="00693909" w:rsidRPr="00AF2BFF">
              <w:rPr>
                <w:rStyle w:val="Hyperlink"/>
                <w:rFonts w:eastAsia="Calibri"/>
                <w:noProof/>
                <w:color w:val="auto"/>
              </w:rPr>
              <w:t>7. DA HABILITAÇÃO</w:t>
            </w:r>
            <w:r w:rsidR="00693909" w:rsidRPr="00AF2BFF">
              <w:rPr>
                <w:noProof/>
                <w:webHidden/>
              </w:rPr>
              <w:tab/>
            </w:r>
            <w:r w:rsidR="00693909" w:rsidRPr="00AF2BFF">
              <w:rPr>
                <w:noProof/>
                <w:webHidden/>
              </w:rPr>
              <w:fldChar w:fldCharType="begin"/>
            </w:r>
            <w:r w:rsidR="00693909" w:rsidRPr="00AF2BFF">
              <w:rPr>
                <w:noProof/>
                <w:webHidden/>
              </w:rPr>
              <w:instrText xml:space="preserve"> PAGEREF _Toc124490146 \h </w:instrText>
            </w:r>
            <w:r w:rsidR="00693909" w:rsidRPr="00AF2BFF">
              <w:rPr>
                <w:noProof/>
                <w:webHidden/>
              </w:rPr>
            </w:r>
            <w:r w:rsidR="00693909" w:rsidRPr="00AF2BFF">
              <w:rPr>
                <w:noProof/>
                <w:webHidden/>
              </w:rPr>
              <w:fldChar w:fldCharType="separate"/>
            </w:r>
            <w:r w:rsidR="00AF2BFF">
              <w:rPr>
                <w:noProof/>
                <w:webHidden/>
              </w:rPr>
              <w:t>15</w:t>
            </w:r>
            <w:r w:rsidR="00693909" w:rsidRPr="00AF2BFF">
              <w:rPr>
                <w:noProof/>
                <w:webHidden/>
              </w:rPr>
              <w:fldChar w:fldCharType="end"/>
            </w:r>
          </w:hyperlink>
        </w:p>
        <w:p w14:paraId="05E73F90" w14:textId="41501096" w:rsidR="00693909" w:rsidRPr="00AF2BFF" w:rsidRDefault="003537CA">
          <w:pPr>
            <w:pStyle w:val="Sumrio1"/>
            <w:tabs>
              <w:tab w:val="right" w:leader="dot" w:pos="9736"/>
            </w:tabs>
            <w:rPr>
              <w:rFonts w:eastAsiaTheme="minorEastAsia" w:cstheme="minorBidi"/>
              <w:noProof/>
              <w:sz w:val="22"/>
              <w:szCs w:val="22"/>
            </w:rPr>
          </w:pPr>
          <w:hyperlink w:anchor="_Toc124490147" w:history="1">
            <w:r w:rsidR="00693909" w:rsidRPr="00AF2BFF">
              <w:rPr>
                <w:rStyle w:val="Hyperlink"/>
                <w:rFonts w:eastAsia="Calibri"/>
                <w:noProof/>
                <w:color w:val="auto"/>
              </w:rPr>
              <w:t>8. DA CONTRATAÇÃO</w:t>
            </w:r>
            <w:r w:rsidR="00693909" w:rsidRPr="00AF2BFF">
              <w:rPr>
                <w:noProof/>
                <w:webHidden/>
              </w:rPr>
              <w:tab/>
            </w:r>
            <w:r w:rsidR="00693909" w:rsidRPr="00AF2BFF">
              <w:rPr>
                <w:noProof/>
                <w:webHidden/>
              </w:rPr>
              <w:fldChar w:fldCharType="begin"/>
            </w:r>
            <w:r w:rsidR="00693909" w:rsidRPr="00AF2BFF">
              <w:rPr>
                <w:noProof/>
                <w:webHidden/>
              </w:rPr>
              <w:instrText xml:space="preserve"> PAGEREF _Toc124490147 \h </w:instrText>
            </w:r>
            <w:r w:rsidR="00693909" w:rsidRPr="00AF2BFF">
              <w:rPr>
                <w:noProof/>
                <w:webHidden/>
              </w:rPr>
            </w:r>
            <w:r w:rsidR="00693909" w:rsidRPr="00AF2BFF">
              <w:rPr>
                <w:noProof/>
                <w:webHidden/>
              </w:rPr>
              <w:fldChar w:fldCharType="separate"/>
            </w:r>
            <w:r w:rsidR="00AF2BFF">
              <w:rPr>
                <w:noProof/>
                <w:webHidden/>
              </w:rPr>
              <w:t>18</w:t>
            </w:r>
            <w:r w:rsidR="00693909" w:rsidRPr="00AF2BFF">
              <w:rPr>
                <w:noProof/>
                <w:webHidden/>
              </w:rPr>
              <w:fldChar w:fldCharType="end"/>
            </w:r>
          </w:hyperlink>
        </w:p>
        <w:p w14:paraId="137E21A6" w14:textId="5D92F8BE" w:rsidR="00693909" w:rsidRPr="00AF2BFF" w:rsidRDefault="003537CA">
          <w:pPr>
            <w:pStyle w:val="Sumrio1"/>
            <w:tabs>
              <w:tab w:val="right" w:leader="dot" w:pos="9736"/>
            </w:tabs>
            <w:rPr>
              <w:rFonts w:eastAsiaTheme="minorEastAsia" w:cstheme="minorBidi"/>
              <w:noProof/>
              <w:sz w:val="22"/>
              <w:szCs w:val="22"/>
            </w:rPr>
          </w:pPr>
          <w:hyperlink w:anchor="_Toc124490148" w:history="1">
            <w:r w:rsidR="00693909" w:rsidRPr="00AF2BFF">
              <w:rPr>
                <w:rStyle w:val="Hyperlink"/>
                <w:rFonts w:eastAsia="Calibri"/>
                <w:noProof/>
                <w:color w:val="auto"/>
              </w:rPr>
              <w:t>9. DAS INFRAÇÕES E DAS SANÇÕES ADMINISTRATIVAS</w:t>
            </w:r>
            <w:r w:rsidR="00693909" w:rsidRPr="00AF2BFF">
              <w:rPr>
                <w:noProof/>
                <w:webHidden/>
              </w:rPr>
              <w:tab/>
            </w:r>
            <w:r w:rsidR="00693909" w:rsidRPr="00AF2BFF">
              <w:rPr>
                <w:noProof/>
                <w:webHidden/>
              </w:rPr>
              <w:fldChar w:fldCharType="begin"/>
            </w:r>
            <w:r w:rsidR="00693909" w:rsidRPr="00AF2BFF">
              <w:rPr>
                <w:noProof/>
                <w:webHidden/>
              </w:rPr>
              <w:instrText xml:space="preserve"> PAGEREF _Toc124490148 \h </w:instrText>
            </w:r>
            <w:r w:rsidR="00693909" w:rsidRPr="00AF2BFF">
              <w:rPr>
                <w:noProof/>
                <w:webHidden/>
              </w:rPr>
            </w:r>
            <w:r w:rsidR="00693909" w:rsidRPr="00AF2BFF">
              <w:rPr>
                <w:noProof/>
                <w:webHidden/>
              </w:rPr>
              <w:fldChar w:fldCharType="separate"/>
            </w:r>
            <w:r w:rsidR="00AF2BFF">
              <w:rPr>
                <w:noProof/>
                <w:webHidden/>
              </w:rPr>
              <w:t>20</w:t>
            </w:r>
            <w:r w:rsidR="00693909" w:rsidRPr="00AF2BFF">
              <w:rPr>
                <w:noProof/>
                <w:webHidden/>
              </w:rPr>
              <w:fldChar w:fldCharType="end"/>
            </w:r>
          </w:hyperlink>
        </w:p>
        <w:p w14:paraId="68DDA8D5" w14:textId="7C1E8D0E" w:rsidR="00693909" w:rsidRPr="00AF2BFF" w:rsidRDefault="003537CA">
          <w:pPr>
            <w:pStyle w:val="Sumrio1"/>
            <w:tabs>
              <w:tab w:val="right" w:leader="dot" w:pos="9736"/>
            </w:tabs>
            <w:rPr>
              <w:rFonts w:eastAsiaTheme="minorEastAsia" w:cstheme="minorBidi"/>
              <w:noProof/>
              <w:sz w:val="22"/>
              <w:szCs w:val="22"/>
            </w:rPr>
          </w:pPr>
          <w:hyperlink w:anchor="_Toc124490149" w:history="1">
            <w:r w:rsidR="00693909" w:rsidRPr="00AF2BFF">
              <w:rPr>
                <w:rStyle w:val="Hyperlink"/>
                <w:rFonts w:eastAsia="Calibri"/>
                <w:noProof/>
                <w:color w:val="auto"/>
              </w:rPr>
              <w:t>10. DAS DISPOSIÇÕES FINAIS</w:t>
            </w:r>
            <w:r w:rsidR="00693909" w:rsidRPr="00AF2BFF">
              <w:rPr>
                <w:noProof/>
                <w:webHidden/>
              </w:rPr>
              <w:tab/>
            </w:r>
            <w:r w:rsidR="00693909" w:rsidRPr="00AF2BFF">
              <w:rPr>
                <w:noProof/>
                <w:webHidden/>
              </w:rPr>
              <w:fldChar w:fldCharType="begin"/>
            </w:r>
            <w:r w:rsidR="00693909" w:rsidRPr="00AF2BFF">
              <w:rPr>
                <w:noProof/>
                <w:webHidden/>
              </w:rPr>
              <w:instrText xml:space="preserve"> PAGEREF _Toc124490149 \h </w:instrText>
            </w:r>
            <w:r w:rsidR="00693909" w:rsidRPr="00AF2BFF">
              <w:rPr>
                <w:noProof/>
                <w:webHidden/>
              </w:rPr>
            </w:r>
            <w:r w:rsidR="00693909" w:rsidRPr="00AF2BFF">
              <w:rPr>
                <w:noProof/>
                <w:webHidden/>
              </w:rPr>
              <w:fldChar w:fldCharType="separate"/>
            </w:r>
            <w:r w:rsidR="00AF2BFF">
              <w:rPr>
                <w:noProof/>
                <w:webHidden/>
              </w:rPr>
              <w:t>24</w:t>
            </w:r>
            <w:r w:rsidR="00693909" w:rsidRPr="00AF2BFF">
              <w:rPr>
                <w:noProof/>
                <w:webHidden/>
              </w:rPr>
              <w:fldChar w:fldCharType="end"/>
            </w:r>
          </w:hyperlink>
        </w:p>
        <w:p w14:paraId="1AA2D0D1" w14:textId="49DA8BF1" w:rsidR="00693909" w:rsidRPr="00AF2BFF" w:rsidRDefault="003537CA">
          <w:pPr>
            <w:pStyle w:val="Sumrio1"/>
            <w:tabs>
              <w:tab w:val="right" w:leader="dot" w:pos="9736"/>
            </w:tabs>
            <w:rPr>
              <w:rFonts w:eastAsiaTheme="minorEastAsia" w:cstheme="minorBidi"/>
              <w:noProof/>
              <w:sz w:val="22"/>
              <w:szCs w:val="22"/>
            </w:rPr>
          </w:pPr>
          <w:hyperlink w:anchor="_Toc124490150" w:history="1">
            <w:r w:rsidR="00693909" w:rsidRPr="00AF2BFF">
              <w:rPr>
                <w:rStyle w:val="Hyperlink"/>
                <w:rFonts w:eastAsia="Calibri"/>
                <w:noProof/>
                <w:color w:val="auto"/>
              </w:rPr>
              <w:t>ANEXO I – DOCUMENTAÇÃO EXIGIDA PARA HABILITAÇÃO</w:t>
            </w:r>
            <w:r w:rsidR="00693909" w:rsidRPr="00AF2BFF">
              <w:rPr>
                <w:noProof/>
                <w:webHidden/>
              </w:rPr>
              <w:tab/>
            </w:r>
            <w:r w:rsidR="00693909" w:rsidRPr="00AF2BFF">
              <w:rPr>
                <w:noProof/>
                <w:webHidden/>
              </w:rPr>
              <w:fldChar w:fldCharType="begin"/>
            </w:r>
            <w:r w:rsidR="00693909" w:rsidRPr="00AF2BFF">
              <w:rPr>
                <w:noProof/>
                <w:webHidden/>
              </w:rPr>
              <w:instrText xml:space="preserve"> PAGEREF _Toc124490150 \h </w:instrText>
            </w:r>
            <w:r w:rsidR="00693909" w:rsidRPr="00AF2BFF">
              <w:rPr>
                <w:noProof/>
                <w:webHidden/>
              </w:rPr>
            </w:r>
            <w:r w:rsidR="00693909" w:rsidRPr="00AF2BFF">
              <w:rPr>
                <w:noProof/>
                <w:webHidden/>
              </w:rPr>
              <w:fldChar w:fldCharType="separate"/>
            </w:r>
            <w:r w:rsidR="00AF2BFF">
              <w:rPr>
                <w:noProof/>
                <w:webHidden/>
              </w:rPr>
              <w:t>27</w:t>
            </w:r>
            <w:r w:rsidR="00693909" w:rsidRPr="00AF2BFF">
              <w:rPr>
                <w:noProof/>
                <w:webHidden/>
              </w:rPr>
              <w:fldChar w:fldCharType="end"/>
            </w:r>
          </w:hyperlink>
        </w:p>
        <w:p w14:paraId="67D40478" w14:textId="7331A8CE" w:rsidR="003F0560" w:rsidRPr="00AF2BFF" w:rsidRDefault="003F0560" w:rsidP="00643159">
          <w:pPr>
            <w:spacing w:before="240"/>
          </w:pPr>
          <w:r w:rsidRPr="00AF2BFF">
            <w:rPr>
              <w:rFonts w:cs="Arial"/>
              <w:b/>
              <w:bCs/>
            </w:rPr>
            <w:fldChar w:fldCharType="end"/>
          </w:r>
        </w:p>
      </w:sdtContent>
    </w:sdt>
    <w:p w14:paraId="499A6B58" w14:textId="111F528A" w:rsidR="009F1E43" w:rsidRPr="00AF2BFF" w:rsidRDefault="000D176B" w:rsidP="00C54068">
      <w:pPr>
        <w:jc w:val="center"/>
        <w:rPr>
          <w:rFonts w:cstheme="minorHAnsi"/>
          <w:b/>
        </w:rPr>
      </w:pPr>
      <w:bookmarkStart w:id="0" w:name="_Hlk519667815"/>
      <w:bookmarkStart w:id="1" w:name="_Hlk519176340"/>
      <w:bookmarkStart w:id="2" w:name="_Hlk519177818"/>
      <w:bookmarkStart w:id="3" w:name="_Hlk519177062"/>
      <w:bookmarkEnd w:id="0"/>
      <w:bookmarkEnd w:id="1"/>
      <w:bookmarkEnd w:id="2"/>
      <w:bookmarkEnd w:id="3"/>
      <w:r w:rsidRPr="00AF2BFF">
        <w:rPr>
          <w:rFonts w:cstheme="minorHAnsi"/>
          <w:b/>
        </w:rPr>
        <w:br w:type="page"/>
      </w:r>
      <w:r w:rsidR="009F1E43" w:rsidRPr="00AF2BFF">
        <w:rPr>
          <w:rFonts w:cstheme="minorHAnsi"/>
          <w:b/>
        </w:rPr>
        <w:lastRenderedPageBreak/>
        <w:t>Delegacia da Receita Federal do Brasil em Porto Velho</w:t>
      </w:r>
    </w:p>
    <w:p w14:paraId="4F95B8CC" w14:textId="01357611" w:rsidR="00677867" w:rsidRPr="00AF2BFF" w:rsidRDefault="00677867" w:rsidP="00C54068">
      <w:pPr>
        <w:jc w:val="center"/>
        <w:rPr>
          <w:rFonts w:cstheme="minorHAnsi"/>
          <w:b/>
        </w:rPr>
      </w:pPr>
      <w:r w:rsidRPr="00AF2BFF">
        <w:rPr>
          <w:rFonts w:cstheme="minorHAnsi"/>
          <w:b/>
        </w:rPr>
        <w:t xml:space="preserve">AVISO DE CONTRATAÇÃO DIRETA Nº </w:t>
      </w:r>
      <w:r w:rsidR="009F1E43" w:rsidRPr="00AF2BFF">
        <w:rPr>
          <w:rFonts w:cstheme="minorHAnsi"/>
          <w:b/>
          <w:i/>
          <w:iCs/>
        </w:rPr>
        <w:t>03</w:t>
      </w:r>
      <w:r w:rsidRPr="00AF2BFF">
        <w:rPr>
          <w:rFonts w:cstheme="minorHAnsi"/>
          <w:b/>
          <w:i/>
          <w:iCs/>
        </w:rPr>
        <w:t>/</w:t>
      </w:r>
      <w:r w:rsidR="009F1E43" w:rsidRPr="00AF2BFF">
        <w:rPr>
          <w:rFonts w:cstheme="minorHAnsi"/>
          <w:b/>
          <w:i/>
          <w:iCs/>
        </w:rPr>
        <w:t>2023</w:t>
      </w:r>
    </w:p>
    <w:p w14:paraId="3DDF4466" w14:textId="0D8CF4F6" w:rsidR="00677867" w:rsidRPr="00AF2BFF" w:rsidRDefault="00677867" w:rsidP="00C54068">
      <w:pPr>
        <w:jc w:val="center"/>
        <w:rPr>
          <w:rFonts w:cstheme="minorHAnsi"/>
          <w:b/>
        </w:rPr>
      </w:pPr>
      <w:r w:rsidRPr="00AF2BFF">
        <w:rPr>
          <w:rFonts w:cstheme="minorHAnsi"/>
          <w:b/>
        </w:rPr>
        <w:t xml:space="preserve">(Processo Administrativo n° </w:t>
      </w:r>
      <w:r w:rsidR="009F1E43" w:rsidRPr="00AF2BFF">
        <w:rPr>
          <w:rFonts w:cstheme="minorHAnsi"/>
          <w:b/>
          <w:i/>
          <w:iCs/>
        </w:rPr>
        <w:t>10240-720.768/2023-29</w:t>
      </w:r>
      <w:r w:rsidRPr="00AF2BFF">
        <w:rPr>
          <w:rFonts w:cstheme="minorHAnsi"/>
          <w:b/>
        </w:rPr>
        <w:t>)</w:t>
      </w:r>
    </w:p>
    <w:p w14:paraId="394FD22D" w14:textId="77777777" w:rsidR="00677867" w:rsidRPr="00AF2BFF" w:rsidRDefault="00677867" w:rsidP="008B6332">
      <w:pPr>
        <w:spacing w:before="240"/>
        <w:rPr>
          <w:rFonts w:cstheme="minorHAnsi"/>
          <w:bCs/>
        </w:rPr>
      </w:pPr>
      <w:r w:rsidRPr="00AF2BFF">
        <w:rPr>
          <w:rFonts w:cstheme="minorHAnsi"/>
          <w:bCs/>
        </w:rPr>
        <w:t xml:space="preserve"> </w:t>
      </w:r>
    </w:p>
    <w:p w14:paraId="463EC903" w14:textId="03D5DD92" w:rsidR="00677867" w:rsidRPr="00AF2BFF" w:rsidRDefault="009F1E43" w:rsidP="009F1E43">
      <w:pPr>
        <w:spacing w:before="240"/>
        <w:rPr>
          <w:rFonts w:cstheme="minorHAnsi"/>
          <w:bCs/>
        </w:rPr>
      </w:pPr>
      <w:r w:rsidRPr="00AF2BFF">
        <w:rPr>
          <w:rFonts w:cstheme="minorHAnsi"/>
          <w:bCs/>
        </w:rPr>
        <w:t xml:space="preserve">Torna-se público que a </w:t>
      </w:r>
      <w:r w:rsidRPr="00AF2BFF">
        <w:rPr>
          <w:rFonts w:cstheme="minorHAnsi"/>
          <w:b/>
          <w:i/>
          <w:iCs/>
        </w:rPr>
        <w:t>Delegacia da Receita Federal do Brasil em Porto Velho</w:t>
      </w:r>
      <w:r w:rsidRPr="00AF2BFF">
        <w:rPr>
          <w:rFonts w:cstheme="minorHAnsi"/>
          <w:bCs/>
        </w:rPr>
        <w:t>, por meio da</w:t>
      </w:r>
      <w:r w:rsidR="00677867" w:rsidRPr="00AF2BFF">
        <w:rPr>
          <w:rFonts w:cstheme="minorHAnsi"/>
          <w:bCs/>
        </w:rPr>
        <w:t xml:space="preserve"> </w:t>
      </w:r>
      <w:r w:rsidRPr="00AF2BFF">
        <w:rPr>
          <w:rFonts w:cstheme="minorHAnsi"/>
          <w:b/>
          <w:i/>
          <w:iCs/>
        </w:rPr>
        <w:t>Seção de Programação e Logística – SAPOL, sediada à Av. Rogério Weber, 1752, Centro, Porto Velho/RO, CEP 76.801-030</w:t>
      </w:r>
      <w:r w:rsidR="00677867" w:rsidRPr="00AF2BFF">
        <w:rPr>
          <w:rFonts w:cstheme="minorHAnsi"/>
          <w:bCs/>
        </w:rPr>
        <w:t>, realizará Dispensa Eletrônica,</w:t>
      </w:r>
      <w:bookmarkStart w:id="4" w:name="_GoBack"/>
      <w:bookmarkEnd w:id="4"/>
      <w:r w:rsidR="00677867" w:rsidRPr="00AF2BFF">
        <w:rPr>
          <w:rFonts w:cstheme="minorHAnsi"/>
          <w:bCs/>
        </w:rPr>
        <w:t xml:space="preserve"> com critério de julgamento menor preço, na hipótese do art. 75, inciso II, nos termos da Lei nº 14.133, de 1º de abril de 2021, da Instrução Normativa Seges/ME nº 67, de 2021, e demais normas aplicáveis. </w:t>
      </w:r>
    </w:p>
    <w:p w14:paraId="5F96994C" w14:textId="240737C8" w:rsidR="00677867" w:rsidRPr="00AF2BFF" w:rsidRDefault="00677867" w:rsidP="00E422C1">
      <w:pPr>
        <w:spacing w:before="240" w:line="240" w:lineRule="auto"/>
        <w:ind w:left="708"/>
        <w:rPr>
          <w:rFonts w:cstheme="minorHAnsi"/>
          <w:bCs/>
        </w:rPr>
      </w:pPr>
      <w:r w:rsidRPr="00AF2BFF">
        <w:rPr>
          <w:rFonts w:cstheme="minorHAnsi"/>
          <w:b/>
        </w:rPr>
        <w:t>Data da sessão:</w:t>
      </w:r>
      <w:r w:rsidRPr="00AF2BFF">
        <w:rPr>
          <w:rFonts w:cstheme="minorHAnsi"/>
          <w:bCs/>
        </w:rPr>
        <w:t xml:space="preserve"> </w:t>
      </w:r>
      <w:r w:rsidR="00FF7A6F">
        <w:rPr>
          <w:rFonts w:cstheme="minorHAnsi"/>
          <w:b/>
          <w:i/>
          <w:iCs/>
        </w:rPr>
        <w:t>13</w:t>
      </w:r>
      <w:r w:rsidRPr="00AF2BFF">
        <w:rPr>
          <w:rFonts w:cstheme="minorHAnsi"/>
          <w:b/>
          <w:i/>
          <w:iCs/>
        </w:rPr>
        <w:t>/</w:t>
      </w:r>
      <w:r w:rsidR="009F1E43" w:rsidRPr="00AF2BFF">
        <w:rPr>
          <w:rFonts w:cstheme="minorHAnsi"/>
          <w:b/>
          <w:i/>
          <w:iCs/>
        </w:rPr>
        <w:t>02</w:t>
      </w:r>
      <w:r w:rsidRPr="00AF2BFF">
        <w:rPr>
          <w:rFonts w:cstheme="minorHAnsi"/>
          <w:b/>
          <w:i/>
          <w:iCs/>
        </w:rPr>
        <w:t>/</w:t>
      </w:r>
      <w:r w:rsidR="009F1E43" w:rsidRPr="00AF2BFF">
        <w:rPr>
          <w:rFonts w:cstheme="minorHAnsi"/>
          <w:b/>
          <w:i/>
          <w:iCs/>
        </w:rPr>
        <w:t>2023</w:t>
      </w:r>
      <w:r w:rsidRPr="00AF2BFF">
        <w:rPr>
          <w:rFonts w:cstheme="minorHAnsi"/>
          <w:bCs/>
        </w:rPr>
        <w:t xml:space="preserve">. </w:t>
      </w:r>
    </w:p>
    <w:p w14:paraId="71947BC5" w14:textId="28FEA42E" w:rsidR="00677867" w:rsidRPr="00AF2BFF" w:rsidRDefault="00677867" w:rsidP="00E422C1">
      <w:pPr>
        <w:spacing w:before="240" w:line="240" w:lineRule="auto"/>
        <w:ind w:left="708"/>
        <w:rPr>
          <w:rFonts w:cstheme="minorHAnsi"/>
          <w:bCs/>
        </w:rPr>
      </w:pPr>
      <w:r w:rsidRPr="00AF2BFF">
        <w:rPr>
          <w:rFonts w:cstheme="minorHAnsi"/>
          <w:b/>
        </w:rPr>
        <w:t>Horário da fase de lances:</w:t>
      </w:r>
      <w:r w:rsidRPr="00AF2BFF">
        <w:rPr>
          <w:rFonts w:cstheme="minorHAnsi"/>
          <w:bCs/>
        </w:rPr>
        <w:t xml:space="preserve"> de </w:t>
      </w:r>
      <w:r w:rsidR="009F1E43" w:rsidRPr="00AF2BFF">
        <w:rPr>
          <w:rFonts w:cstheme="minorHAnsi"/>
          <w:b/>
          <w:i/>
          <w:iCs/>
        </w:rPr>
        <w:t>08</w:t>
      </w:r>
      <w:r w:rsidRPr="00AF2BFF">
        <w:rPr>
          <w:rFonts w:cstheme="minorHAnsi"/>
          <w:b/>
          <w:i/>
          <w:iCs/>
        </w:rPr>
        <w:t>:</w:t>
      </w:r>
      <w:r w:rsidR="009F1E43" w:rsidRPr="00AF2BFF">
        <w:rPr>
          <w:rFonts w:cstheme="minorHAnsi"/>
          <w:b/>
          <w:i/>
          <w:iCs/>
        </w:rPr>
        <w:t>00</w:t>
      </w:r>
      <w:r w:rsidRPr="00AF2BFF">
        <w:rPr>
          <w:rFonts w:cstheme="minorHAnsi"/>
          <w:bCs/>
        </w:rPr>
        <w:t xml:space="preserve"> às </w:t>
      </w:r>
      <w:r w:rsidR="009F1E43" w:rsidRPr="00AF2BFF">
        <w:rPr>
          <w:rFonts w:cstheme="minorHAnsi"/>
          <w:b/>
          <w:i/>
          <w:iCs/>
        </w:rPr>
        <w:t>14</w:t>
      </w:r>
      <w:r w:rsidR="00050463" w:rsidRPr="00AF2BFF">
        <w:rPr>
          <w:rFonts w:cstheme="minorHAnsi"/>
          <w:b/>
          <w:i/>
          <w:iCs/>
        </w:rPr>
        <w:t>:</w:t>
      </w:r>
      <w:r w:rsidR="009F1E43" w:rsidRPr="00AF2BFF">
        <w:rPr>
          <w:rFonts w:cstheme="minorHAnsi"/>
          <w:b/>
          <w:i/>
          <w:iCs/>
        </w:rPr>
        <w:t>00</w:t>
      </w:r>
      <w:r w:rsidRPr="00AF2BFF">
        <w:rPr>
          <w:rFonts w:cstheme="minorHAnsi"/>
          <w:bCs/>
        </w:rPr>
        <w:t>.</w:t>
      </w:r>
    </w:p>
    <w:p w14:paraId="4316C464" w14:textId="76FAF9DD" w:rsidR="004A6F62" w:rsidRPr="00AF2BFF" w:rsidRDefault="004A6F62" w:rsidP="00E422C1">
      <w:pPr>
        <w:spacing w:before="240" w:line="240" w:lineRule="auto"/>
        <w:ind w:left="708"/>
        <w:rPr>
          <w:rFonts w:cstheme="minorHAnsi"/>
          <w:b/>
        </w:rPr>
      </w:pPr>
      <w:r w:rsidRPr="00AF2BFF">
        <w:rPr>
          <w:rFonts w:cstheme="minorHAnsi"/>
          <w:b/>
        </w:rPr>
        <w:t>UASG:</w:t>
      </w:r>
      <w:r w:rsidR="005C1384" w:rsidRPr="00AF2BFF">
        <w:rPr>
          <w:rFonts w:cstheme="minorHAnsi"/>
          <w:b/>
        </w:rPr>
        <w:t xml:space="preserve"> </w:t>
      </w:r>
      <w:r w:rsidR="009F1E43" w:rsidRPr="00AF2BFF">
        <w:rPr>
          <w:rFonts w:cstheme="minorHAnsi"/>
          <w:b/>
          <w:i/>
        </w:rPr>
        <w:t>170201</w:t>
      </w:r>
    </w:p>
    <w:p w14:paraId="2A710CF9" w14:textId="01503919" w:rsidR="004A6F62" w:rsidRPr="00AF2BFF" w:rsidRDefault="005C1384" w:rsidP="009F1E43">
      <w:pPr>
        <w:tabs>
          <w:tab w:val="left" w:pos="5970"/>
        </w:tabs>
        <w:spacing w:before="240" w:line="240" w:lineRule="auto"/>
        <w:ind w:left="708"/>
        <w:rPr>
          <w:rFonts w:cstheme="minorHAnsi"/>
          <w:b/>
        </w:rPr>
      </w:pPr>
      <w:r w:rsidRPr="00AF2BFF">
        <w:rPr>
          <w:rFonts w:cstheme="minorHAnsi"/>
          <w:b/>
        </w:rPr>
        <w:t xml:space="preserve">CNPJ: </w:t>
      </w:r>
      <w:r w:rsidR="009F1E43" w:rsidRPr="00AF2BFF">
        <w:rPr>
          <w:rFonts w:cstheme="minorHAnsi"/>
          <w:b/>
          <w:i/>
        </w:rPr>
        <w:t>00.394.460/0075-88</w:t>
      </w:r>
      <w:r w:rsidR="009F1E43" w:rsidRPr="00AF2BFF">
        <w:rPr>
          <w:rFonts w:cstheme="minorHAnsi"/>
          <w:b/>
          <w:i/>
        </w:rPr>
        <w:tab/>
      </w:r>
    </w:p>
    <w:p w14:paraId="3D5968C9" w14:textId="4D5B7968" w:rsidR="005C1384" w:rsidRPr="00AF2BFF" w:rsidRDefault="005C1384" w:rsidP="00E422C1">
      <w:pPr>
        <w:spacing w:before="240" w:line="240" w:lineRule="auto"/>
        <w:ind w:left="708"/>
        <w:rPr>
          <w:rFonts w:cstheme="minorHAnsi"/>
          <w:b/>
        </w:rPr>
      </w:pPr>
      <w:r w:rsidRPr="00AF2BFF">
        <w:rPr>
          <w:rFonts w:cstheme="minorHAnsi"/>
          <w:b/>
        </w:rPr>
        <w:t xml:space="preserve">E-mail: </w:t>
      </w:r>
      <w:r w:rsidR="009F1E43" w:rsidRPr="00AF2BFF">
        <w:rPr>
          <w:rFonts w:cstheme="minorHAnsi"/>
          <w:b/>
          <w:i/>
        </w:rPr>
        <w:t>gustavo.antunes@rfb.gov.br</w:t>
      </w:r>
    </w:p>
    <w:p w14:paraId="5ABE3B50" w14:textId="43AF9C94" w:rsidR="00677867" w:rsidRPr="00AF2BFF" w:rsidRDefault="00677867" w:rsidP="00E422C1">
      <w:pPr>
        <w:spacing w:before="240" w:line="240" w:lineRule="auto"/>
        <w:ind w:left="708"/>
        <w:rPr>
          <w:rFonts w:cstheme="minorHAnsi"/>
          <w:bCs/>
        </w:rPr>
      </w:pPr>
      <w:r w:rsidRPr="00AF2BFF">
        <w:rPr>
          <w:rFonts w:cstheme="minorHAnsi"/>
          <w:b/>
        </w:rPr>
        <w:t>Link:</w:t>
      </w:r>
      <w:r w:rsidRPr="00AF2BFF">
        <w:rPr>
          <w:rFonts w:cstheme="minorHAnsi"/>
          <w:bCs/>
        </w:rPr>
        <w:t xml:space="preserve"> Portal de Compras do Governo Federal (</w:t>
      </w:r>
      <w:hyperlink r:id="rId11" w:history="1">
        <w:r w:rsidR="00E422C1" w:rsidRPr="00AF2BFF">
          <w:rPr>
            <w:rStyle w:val="Hyperlink"/>
            <w:rFonts w:cstheme="minorHAnsi"/>
            <w:bCs/>
            <w:color w:val="auto"/>
          </w:rPr>
          <w:t>https://www.gov.br/compras/pt-br</w:t>
        </w:r>
      </w:hyperlink>
      <w:r w:rsidRPr="00AF2BFF">
        <w:rPr>
          <w:rFonts w:cstheme="minorHAnsi"/>
          <w:bCs/>
        </w:rPr>
        <w:t xml:space="preserve">)  </w:t>
      </w:r>
    </w:p>
    <w:p w14:paraId="59DE9556" w14:textId="5E082071" w:rsidR="00677867" w:rsidRPr="00AF2BFF" w:rsidRDefault="00677867" w:rsidP="00E422C1">
      <w:pPr>
        <w:spacing w:before="240" w:line="240" w:lineRule="auto"/>
        <w:ind w:left="708"/>
        <w:rPr>
          <w:rFonts w:cstheme="minorHAnsi"/>
          <w:bCs/>
        </w:rPr>
      </w:pPr>
      <w:r w:rsidRPr="00AF2BFF">
        <w:rPr>
          <w:rFonts w:cstheme="minorHAnsi"/>
          <w:b/>
        </w:rPr>
        <w:t>Critério de julgamento:</w:t>
      </w:r>
      <w:r w:rsidRPr="00AF2BFF">
        <w:rPr>
          <w:rFonts w:cstheme="minorHAnsi"/>
          <w:bCs/>
        </w:rPr>
        <w:t xml:space="preserve"> </w:t>
      </w:r>
      <w:r w:rsidR="009F1E43" w:rsidRPr="00AF2BFF">
        <w:rPr>
          <w:rFonts w:cstheme="minorHAnsi"/>
          <w:bCs/>
        </w:rPr>
        <w:t>menor preço</w:t>
      </w:r>
    </w:p>
    <w:p w14:paraId="4B13F6BB" w14:textId="77777777" w:rsidR="00677867" w:rsidRPr="00AF2BFF" w:rsidRDefault="00677867" w:rsidP="008B6332">
      <w:pPr>
        <w:spacing w:before="240"/>
        <w:rPr>
          <w:rFonts w:cstheme="minorHAnsi"/>
          <w:bCs/>
        </w:rPr>
      </w:pPr>
    </w:p>
    <w:p w14:paraId="57ED52C0" w14:textId="189DE4E7" w:rsidR="00677867" w:rsidRPr="00AF2BFF" w:rsidRDefault="00677867" w:rsidP="00F76BDA">
      <w:pPr>
        <w:pStyle w:val="Ttulo1"/>
        <w:rPr>
          <w:color w:val="auto"/>
        </w:rPr>
      </w:pPr>
      <w:bookmarkStart w:id="5" w:name="_Toc124490140"/>
      <w:r w:rsidRPr="00AF2BFF">
        <w:rPr>
          <w:color w:val="auto"/>
        </w:rPr>
        <w:t>1.</w:t>
      </w:r>
      <w:r w:rsidR="00E422C1" w:rsidRPr="00AF2BFF">
        <w:rPr>
          <w:color w:val="auto"/>
        </w:rPr>
        <w:t xml:space="preserve"> </w:t>
      </w:r>
      <w:r w:rsidRPr="00AF2BFF">
        <w:rPr>
          <w:color w:val="auto"/>
        </w:rPr>
        <w:t>DO OBJETO DA CONTRATAÇÃO DIRETA</w:t>
      </w:r>
      <w:bookmarkEnd w:id="5"/>
      <w:r w:rsidRPr="00AF2BFF">
        <w:rPr>
          <w:color w:val="auto"/>
        </w:rPr>
        <w:t xml:space="preserve"> </w:t>
      </w:r>
    </w:p>
    <w:p w14:paraId="17730CB9" w14:textId="369AFC7E" w:rsidR="00677867" w:rsidRPr="00AF2BFF" w:rsidRDefault="00677867" w:rsidP="00780205">
      <w:pPr>
        <w:spacing w:before="240"/>
        <w:ind w:left="708"/>
        <w:rPr>
          <w:rFonts w:cstheme="minorHAnsi"/>
          <w:bCs/>
        </w:rPr>
      </w:pPr>
      <w:r w:rsidRPr="00AF2BFF">
        <w:rPr>
          <w:rFonts w:cstheme="minorHAnsi"/>
          <w:bCs/>
        </w:rPr>
        <w:t>1.1.</w:t>
      </w:r>
      <w:r w:rsidR="002E5085" w:rsidRPr="00AF2BFF">
        <w:rPr>
          <w:rFonts w:cstheme="minorHAnsi"/>
          <w:bCs/>
        </w:rPr>
        <w:t xml:space="preserve"> </w:t>
      </w:r>
      <w:r w:rsidRPr="00AF2BFF">
        <w:rPr>
          <w:rFonts w:cstheme="minorHAnsi"/>
          <w:bCs/>
        </w:rPr>
        <w:t>O objeto da presente dispensa é a escolha da proposta mais vantajosa para a contratação, por dispensa de licitação, d</w:t>
      </w:r>
      <w:r w:rsidR="009564A2" w:rsidRPr="00AF2BFF">
        <w:rPr>
          <w:rFonts w:cstheme="minorHAnsi"/>
          <w:bCs/>
        </w:rPr>
        <w:t xml:space="preserve">o </w:t>
      </w:r>
      <w:proofErr w:type="gramStart"/>
      <w:r w:rsidR="009564A2" w:rsidRPr="00AF2BFF">
        <w:rPr>
          <w:rFonts w:cstheme="minorHAnsi"/>
          <w:b/>
        </w:rPr>
        <w:t>líquido</w:t>
      </w:r>
      <w:r w:rsidRPr="00AF2BFF">
        <w:rPr>
          <w:rFonts w:cstheme="minorHAnsi"/>
          <w:bCs/>
        </w:rPr>
        <w:t xml:space="preserve"> </w:t>
      </w:r>
      <w:r w:rsidRPr="00AF2BFF">
        <w:rPr>
          <w:rFonts w:cstheme="minorHAnsi"/>
          <w:b/>
        </w:rPr>
        <w:t>água</w:t>
      </w:r>
      <w:proofErr w:type="gramEnd"/>
      <w:r w:rsidRPr="00AF2BFF">
        <w:rPr>
          <w:rFonts w:cstheme="minorHAnsi"/>
          <w:b/>
        </w:rPr>
        <w:t xml:space="preserve"> mineral natural, sem gás</w:t>
      </w:r>
      <w:r w:rsidRPr="00AF2BFF">
        <w:rPr>
          <w:rFonts w:cstheme="minorHAnsi"/>
          <w:bCs/>
        </w:rPr>
        <w:t xml:space="preserve">, conforme condições, quantidades e exigências estabelecidas neste Aviso de Contratação Direta e seus anexos. </w:t>
      </w:r>
    </w:p>
    <w:p w14:paraId="4889F6AA" w14:textId="1C38521D" w:rsidR="00677867" w:rsidRPr="00AF2BFF" w:rsidRDefault="00677867" w:rsidP="00780205">
      <w:pPr>
        <w:spacing w:before="240"/>
        <w:ind w:left="708"/>
        <w:rPr>
          <w:rFonts w:cstheme="minorHAnsi"/>
          <w:bCs/>
        </w:rPr>
      </w:pPr>
      <w:r w:rsidRPr="00AF2BFF">
        <w:rPr>
          <w:rFonts w:cstheme="minorHAnsi"/>
          <w:bCs/>
        </w:rPr>
        <w:t>1.2.</w:t>
      </w:r>
      <w:r w:rsidR="002E5085" w:rsidRPr="00AF2BFF">
        <w:rPr>
          <w:rFonts w:cstheme="minorHAnsi"/>
          <w:bCs/>
        </w:rPr>
        <w:t xml:space="preserve"> </w:t>
      </w:r>
      <w:r w:rsidRPr="00AF2BFF">
        <w:rPr>
          <w:rFonts w:cstheme="minorHAnsi"/>
          <w:bCs/>
        </w:rPr>
        <w:t xml:space="preserve">A contratação ocorrerá conforme tabela abaixo. </w:t>
      </w:r>
    </w:p>
    <w:tbl>
      <w:tblPr>
        <w:tblW w:w="1048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01"/>
        <w:gridCol w:w="2905"/>
        <w:gridCol w:w="1701"/>
        <w:gridCol w:w="1274"/>
        <w:gridCol w:w="1701"/>
        <w:gridCol w:w="1701"/>
      </w:tblGrid>
      <w:tr w:rsidR="00AF2BFF" w:rsidRPr="00AF2BFF" w14:paraId="74DCD19A" w14:textId="77777777" w:rsidTr="009F1E43">
        <w:trPr>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26CEA8C0" w14:textId="77777777" w:rsidR="009F1E43" w:rsidRPr="00AF2BFF" w:rsidRDefault="009F1E43" w:rsidP="009F1E43">
            <w:pPr>
              <w:widowControl w:val="0"/>
              <w:suppressAutoHyphens/>
              <w:spacing w:before="240"/>
              <w:jc w:val="center"/>
              <w:rPr>
                <w:rFonts w:cstheme="minorHAnsi"/>
                <w:b/>
                <w:szCs w:val="20"/>
              </w:rPr>
            </w:pPr>
            <w:r w:rsidRPr="00AF2BFF">
              <w:rPr>
                <w:rFonts w:cstheme="minorHAnsi"/>
                <w:b/>
                <w:szCs w:val="20"/>
              </w:rPr>
              <w:lastRenderedPageBreak/>
              <w:t>CATMAT</w:t>
            </w:r>
          </w:p>
        </w:tc>
        <w:tc>
          <w:tcPr>
            <w:tcW w:w="2905" w:type="dxa"/>
            <w:tcBorders>
              <w:top w:val="single" w:sz="4" w:space="0" w:color="000000"/>
              <w:left w:val="single" w:sz="4" w:space="0" w:color="000000"/>
              <w:bottom w:val="single" w:sz="4" w:space="0" w:color="000000"/>
              <w:right w:val="single" w:sz="4" w:space="0" w:color="000000"/>
            </w:tcBorders>
            <w:vAlign w:val="center"/>
            <w:hideMark/>
          </w:tcPr>
          <w:p w14:paraId="612C9FCB" w14:textId="5D91DE50" w:rsidR="009F1E43" w:rsidRPr="00AF2BFF" w:rsidRDefault="009F1E43" w:rsidP="009F1E43">
            <w:pPr>
              <w:widowControl w:val="0"/>
              <w:suppressAutoHyphens/>
              <w:spacing w:before="240"/>
              <w:rPr>
                <w:rFonts w:cstheme="minorHAnsi"/>
                <w:szCs w:val="20"/>
              </w:rPr>
            </w:pPr>
            <w:r w:rsidRPr="00AF2BFF">
              <w:rPr>
                <w:rFonts w:cstheme="minorHAnsi"/>
                <w:b/>
                <w:szCs w:val="20"/>
              </w:rPr>
              <w:t>DESCRIÇÃO</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07FB2AFB" w14:textId="77777777" w:rsidR="009F1E43" w:rsidRPr="00AF2BFF" w:rsidRDefault="009F1E43" w:rsidP="009F1E43">
            <w:pPr>
              <w:widowControl w:val="0"/>
              <w:suppressAutoHyphens/>
              <w:spacing w:before="240"/>
              <w:jc w:val="center"/>
              <w:rPr>
                <w:rFonts w:cstheme="minorHAnsi"/>
                <w:szCs w:val="20"/>
              </w:rPr>
            </w:pPr>
            <w:r w:rsidRPr="00AF2BFF">
              <w:rPr>
                <w:rFonts w:cstheme="minorHAnsi"/>
                <w:b/>
                <w:szCs w:val="20"/>
              </w:rPr>
              <w:t>UNIDADE DE MEDIDA</w:t>
            </w:r>
          </w:p>
        </w:tc>
        <w:tc>
          <w:tcPr>
            <w:tcW w:w="1274" w:type="dxa"/>
            <w:tcBorders>
              <w:top w:val="single" w:sz="4" w:space="0" w:color="000000"/>
              <w:left w:val="single" w:sz="4" w:space="0" w:color="000000"/>
              <w:bottom w:val="single" w:sz="4" w:space="0" w:color="000000"/>
              <w:right w:val="single" w:sz="4" w:space="0" w:color="000000"/>
            </w:tcBorders>
            <w:vAlign w:val="center"/>
          </w:tcPr>
          <w:p w14:paraId="2F17CCD3" w14:textId="178AE124" w:rsidR="009F1E43" w:rsidRPr="00AF2BFF" w:rsidRDefault="009F1E43" w:rsidP="009F1E43">
            <w:pPr>
              <w:widowControl w:val="0"/>
              <w:suppressAutoHyphens/>
              <w:spacing w:before="240"/>
              <w:jc w:val="center"/>
              <w:rPr>
                <w:rFonts w:cstheme="minorHAnsi"/>
                <w:b/>
                <w:szCs w:val="20"/>
              </w:rPr>
            </w:pPr>
            <w:r w:rsidRPr="00AF2BFF">
              <w:rPr>
                <w:rFonts w:cstheme="minorHAnsi"/>
                <w:b/>
                <w:szCs w:val="20"/>
              </w:rPr>
              <w:t>ITEM</w:t>
            </w:r>
          </w:p>
        </w:tc>
        <w:tc>
          <w:tcPr>
            <w:tcW w:w="1701" w:type="dxa"/>
            <w:tcBorders>
              <w:top w:val="single" w:sz="4" w:space="0" w:color="000000"/>
              <w:left w:val="single" w:sz="4" w:space="0" w:color="000000"/>
              <w:bottom w:val="single" w:sz="4" w:space="0" w:color="000000"/>
              <w:right w:val="single" w:sz="4" w:space="0" w:color="000000"/>
            </w:tcBorders>
            <w:vAlign w:val="center"/>
          </w:tcPr>
          <w:p w14:paraId="6F482A2A" w14:textId="46B8801E" w:rsidR="009F1E43" w:rsidRPr="00AF2BFF" w:rsidRDefault="009F1E43" w:rsidP="009F1E43">
            <w:pPr>
              <w:widowControl w:val="0"/>
              <w:suppressAutoHyphens/>
              <w:spacing w:before="240"/>
              <w:jc w:val="center"/>
              <w:rPr>
                <w:rFonts w:cstheme="minorHAnsi"/>
                <w:b/>
                <w:szCs w:val="20"/>
              </w:rPr>
            </w:pPr>
            <w:r w:rsidRPr="00AF2BFF">
              <w:rPr>
                <w:rFonts w:cstheme="minorHAnsi"/>
                <w:b/>
                <w:szCs w:val="20"/>
              </w:rPr>
              <w:t>LOCALIDADE</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49AC98CE" w14:textId="51561A9F" w:rsidR="009F1E43" w:rsidRPr="00AF2BFF" w:rsidRDefault="009F1E43" w:rsidP="009F1E43">
            <w:pPr>
              <w:widowControl w:val="0"/>
              <w:suppressAutoHyphens/>
              <w:spacing w:before="240"/>
              <w:jc w:val="center"/>
              <w:rPr>
                <w:rFonts w:cstheme="minorHAnsi"/>
                <w:b/>
                <w:szCs w:val="20"/>
              </w:rPr>
            </w:pPr>
            <w:r w:rsidRPr="00AF2BFF">
              <w:rPr>
                <w:rFonts w:cstheme="minorHAnsi"/>
                <w:b/>
                <w:szCs w:val="20"/>
              </w:rPr>
              <w:t>QUANTIDADE</w:t>
            </w:r>
          </w:p>
        </w:tc>
      </w:tr>
      <w:tr w:rsidR="00AF2BFF" w:rsidRPr="00AF2BFF" w14:paraId="3A9B0A41" w14:textId="77777777" w:rsidTr="009F1E43">
        <w:trPr>
          <w:trHeight w:val="454"/>
          <w:jc w:val="center"/>
        </w:trPr>
        <w:tc>
          <w:tcPr>
            <w:tcW w:w="1201" w:type="dxa"/>
            <w:vMerge w:val="restart"/>
            <w:tcBorders>
              <w:top w:val="single" w:sz="4" w:space="0" w:color="000000"/>
              <w:left w:val="single" w:sz="4" w:space="0" w:color="000000"/>
              <w:right w:val="single" w:sz="4" w:space="0" w:color="000000"/>
            </w:tcBorders>
            <w:vAlign w:val="center"/>
          </w:tcPr>
          <w:p w14:paraId="5E5F0022" w14:textId="77777777" w:rsidR="009F1E43" w:rsidRPr="00AF2BFF" w:rsidRDefault="009F1E43" w:rsidP="009F1E43">
            <w:pPr>
              <w:widowControl w:val="0"/>
              <w:suppressAutoHyphens/>
              <w:spacing w:before="240"/>
              <w:jc w:val="center"/>
              <w:rPr>
                <w:rFonts w:eastAsiaTheme="majorEastAsia" w:cstheme="minorHAnsi"/>
                <w:szCs w:val="20"/>
              </w:rPr>
            </w:pPr>
            <w:r w:rsidRPr="00AF2BFF">
              <w:rPr>
                <w:rFonts w:cstheme="minorHAnsi"/>
                <w:szCs w:val="20"/>
              </w:rPr>
              <w:t>445485</w:t>
            </w:r>
          </w:p>
        </w:tc>
        <w:tc>
          <w:tcPr>
            <w:tcW w:w="2905" w:type="dxa"/>
            <w:vMerge w:val="restart"/>
            <w:tcBorders>
              <w:top w:val="single" w:sz="4" w:space="0" w:color="000000"/>
              <w:left w:val="single" w:sz="4" w:space="0" w:color="000000"/>
              <w:right w:val="single" w:sz="4" w:space="0" w:color="000000"/>
            </w:tcBorders>
            <w:vAlign w:val="center"/>
          </w:tcPr>
          <w:p w14:paraId="7D950F1C" w14:textId="77777777" w:rsidR="009F1E43" w:rsidRPr="00AF2BFF" w:rsidRDefault="009F1E43" w:rsidP="009F1E43">
            <w:pPr>
              <w:widowControl w:val="0"/>
              <w:suppressAutoHyphens/>
              <w:spacing w:before="240"/>
              <w:rPr>
                <w:rFonts w:cstheme="minorHAnsi"/>
                <w:szCs w:val="20"/>
              </w:rPr>
            </w:pPr>
            <w:r w:rsidRPr="00AF2BFF">
              <w:rPr>
                <w:rStyle w:val="normaltextrun"/>
                <w:rFonts w:eastAsiaTheme="majorEastAsia" w:cstheme="minorHAnsi"/>
                <w:b/>
                <w:szCs w:val="20"/>
                <w:bdr w:val="none" w:sz="0" w:space="0" w:color="auto" w:frame="1"/>
              </w:rPr>
              <w:t>Água mineral natural, sem gás</w:t>
            </w:r>
            <w:r w:rsidRPr="00AF2BFF">
              <w:rPr>
                <w:rStyle w:val="normaltextrun"/>
                <w:rFonts w:eastAsiaTheme="majorEastAsia" w:cstheme="minorHAnsi"/>
                <w:szCs w:val="20"/>
                <w:bdr w:val="none" w:sz="0" w:space="0" w:color="auto" w:frame="1"/>
              </w:rPr>
              <w:t>, acondicionada em embalagem retornável</w:t>
            </w:r>
          </w:p>
        </w:tc>
        <w:tc>
          <w:tcPr>
            <w:tcW w:w="1701" w:type="dxa"/>
            <w:vMerge w:val="restart"/>
            <w:tcBorders>
              <w:top w:val="single" w:sz="4" w:space="0" w:color="000000"/>
              <w:left w:val="single" w:sz="4" w:space="0" w:color="000000"/>
              <w:right w:val="single" w:sz="4" w:space="0" w:color="000000"/>
            </w:tcBorders>
            <w:vAlign w:val="center"/>
          </w:tcPr>
          <w:p w14:paraId="5A71A18D" w14:textId="77777777" w:rsidR="009F1E43" w:rsidRPr="00AF2BFF" w:rsidRDefault="009F1E43" w:rsidP="009F1E43">
            <w:pPr>
              <w:widowControl w:val="0"/>
              <w:suppressAutoHyphens/>
              <w:spacing w:before="240"/>
              <w:jc w:val="center"/>
              <w:rPr>
                <w:rFonts w:cstheme="minorHAnsi"/>
                <w:i/>
                <w:szCs w:val="20"/>
              </w:rPr>
            </w:pPr>
            <w:r w:rsidRPr="00AF2BFF">
              <w:rPr>
                <w:rFonts w:cstheme="minorHAnsi"/>
                <w:szCs w:val="20"/>
              </w:rPr>
              <w:t>Garrafa com capacidade de</w:t>
            </w:r>
            <w:r w:rsidRPr="00AF2BFF">
              <w:rPr>
                <w:rFonts w:cstheme="minorHAnsi"/>
                <w:i/>
                <w:szCs w:val="20"/>
              </w:rPr>
              <w:t xml:space="preserve"> </w:t>
            </w:r>
            <w:r w:rsidRPr="00AF2BFF">
              <w:rPr>
                <w:rFonts w:cstheme="minorHAnsi"/>
                <w:b/>
                <w:szCs w:val="20"/>
              </w:rPr>
              <w:t>20</w:t>
            </w:r>
            <w:r w:rsidRPr="00AF2BFF">
              <w:rPr>
                <w:rFonts w:cstheme="minorHAnsi"/>
                <w:b/>
                <w:i/>
                <w:szCs w:val="20"/>
              </w:rPr>
              <w:t xml:space="preserve"> </w:t>
            </w:r>
            <w:r w:rsidRPr="00AF2BFF">
              <w:rPr>
                <w:rFonts w:cstheme="minorHAnsi"/>
                <w:szCs w:val="20"/>
              </w:rPr>
              <w:t>litros</w:t>
            </w:r>
          </w:p>
        </w:tc>
        <w:tc>
          <w:tcPr>
            <w:tcW w:w="1274" w:type="dxa"/>
            <w:tcBorders>
              <w:top w:val="single" w:sz="4" w:space="0" w:color="000000"/>
              <w:left w:val="single" w:sz="4" w:space="0" w:color="000000"/>
              <w:bottom w:val="single" w:sz="4" w:space="0" w:color="000000"/>
              <w:right w:val="single" w:sz="4" w:space="0" w:color="000000"/>
            </w:tcBorders>
            <w:vAlign w:val="center"/>
          </w:tcPr>
          <w:p w14:paraId="544F8C24" w14:textId="36AEA15E" w:rsidR="009F1E43" w:rsidRPr="00AF2BFF" w:rsidRDefault="009F1E43" w:rsidP="009F1E43">
            <w:pPr>
              <w:widowControl w:val="0"/>
              <w:suppressAutoHyphens/>
              <w:spacing w:before="240"/>
              <w:jc w:val="center"/>
              <w:rPr>
                <w:rFonts w:cstheme="minorHAnsi"/>
                <w:szCs w:val="20"/>
              </w:rPr>
            </w:pPr>
            <w:r w:rsidRPr="00AF2BFF">
              <w:rPr>
                <w:rFonts w:cs="Arial"/>
                <w:b/>
                <w:szCs w:val="20"/>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0AC02CD4" w14:textId="64715FB9" w:rsidR="009F1E43" w:rsidRPr="00AF2BFF" w:rsidRDefault="009F1E43" w:rsidP="009F1E43">
            <w:pPr>
              <w:widowControl w:val="0"/>
              <w:suppressAutoHyphens/>
              <w:spacing w:before="240"/>
              <w:jc w:val="center"/>
              <w:rPr>
                <w:rFonts w:cstheme="minorHAnsi"/>
                <w:szCs w:val="20"/>
              </w:rPr>
            </w:pPr>
            <w:r w:rsidRPr="00AF2BFF">
              <w:rPr>
                <w:rFonts w:cs="Arial"/>
                <w:szCs w:val="20"/>
              </w:rPr>
              <w:t>Guajará-Mirim</w:t>
            </w:r>
          </w:p>
        </w:tc>
        <w:tc>
          <w:tcPr>
            <w:tcW w:w="1701" w:type="dxa"/>
            <w:tcBorders>
              <w:top w:val="single" w:sz="4" w:space="0" w:color="000000"/>
              <w:left w:val="single" w:sz="4" w:space="0" w:color="000000"/>
              <w:bottom w:val="single" w:sz="4" w:space="0" w:color="000000"/>
              <w:right w:val="single" w:sz="4" w:space="0" w:color="000000"/>
            </w:tcBorders>
            <w:vAlign w:val="center"/>
          </w:tcPr>
          <w:p w14:paraId="09847C23" w14:textId="6C722E78" w:rsidR="009F1E43" w:rsidRPr="00AF2BFF" w:rsidRDefault="009F1E43" w:rsidP="009F1E43">
            <w:pPr>
              <w:widowControl w:val="0"/>
              <w:suppressAutoHyphens/>
              <w:spacing w:before="240"/>
              <w:jc w:val="center"/>
              <w:rPr>
                <w:rFonts w:cstheme="minorHAnsi"/>
                <w:szCs w:val="20"/>
              </w:rPr>
            </w:pPr>
            <w:r w:rsidRPr="00AF2BFF">
              <w:rPr>
                <w:rFonts w:cs="Arial"/>
                <w:szCs w:val="20"/>
              </w:rPr>
              <w:t>400</w:t>
            </w:r>
          </w:p>
        </w:tc>
      </w:tr>
      <w:tr w:rsidR="00AF2BFF" w:rsidRPr="00AF2BFF" w14:paraId="2376C6EB" w14:textId="77777777" w:rsidTr="009F1E43">
        <w:trPr>
          <w:trHeight w:val="454"/>
          <w:jc w:val="center"/>
        </w:trPr>
        <w:tc>
          <w:tcPr>
            <w:tcW w:w="1201" w:type="dxa"/>
            <w:vMerge/>
            <w:tcBorders>
              <w:left w:val="single" w:sz="4" w:space="0" w:color="000000"/>
              <w:right w:val="single" w:sz="4" w:space="0" w:color="000000"/>
            </w:tcBorders>
            <w:vAlign w:val="center"/>
          </w:tcPr>
          <w:p w14:paraId="68E53AA6" w14:textId="36FECA8B" w:rsidR="009F1E43" w:rsidRPr="00AF2BFF" w:rsidRDefault="009F1E43" w:rsidP="009F1E43">
            <w:pPr>
              <w:widowControl w:val="0"/>
              <w:suppressAutoHyphens/>
              <w:spacing w:before="240"/>
              <w:jc w:val="center"/>
              <w:rPr>
                <w:rFonts w:eastAsiaTheme="majorEastAsia" w:cstheme="minorHAnsi"/>
                <w:szCs w:val="20"/>
              </w:rPr>
            </w:pPr>
          </w:p>
        </w:tc>
        <w:tc>
          <w:tcPr>
            <w:tcW w:w="2905" w:type="dxa"/>
            <w:vMerge/>
            <w:tcBorders>
              <w:left w:val="single" w:sz="4" w:space="0" w:color="000000"/>
              <w:right w:val="single" w:sz="4" w:space="0" w:color="000000"/>
            </w:tcBorders>
            <w:vAlign w:val="center"/>
          </w:tcPr>
          <w:p w14:paraId="3D07E6BE" w14:textId="3688BE71" w:rsidR="009F1E43" w:rsidRPr="00AF2BFF" w:rsidRDefault="009F1E43" w:rsidP="009F1E43">
            <w:pPr>
              <w:widowControl w:val="0"/>
              <w:suppressAutoHyphens/>
              <w:spacing w:before="240"/>
              <w:jc w:val="center"/>
              <w:rPr>
                <w:rFonts w:cstheme="minorHAnsi"/>
                <w:szCs w:val="20"/>
              </w:rPr>
            </w:pPr>
          </w:p>
        </w:tc>
        <w:tc>
          <w:tcPr>
            <w:tcW w:w="1701" w:type="dxa"/>
            <w:vMerge/>
            <w:tcBorders>
              <w:left w:val="single" w:sz="4" w:space="0" w:color="000000"/>
              <w:right w:val="single" w:sz="4" w:space="0" w:color="000000"/>
            </w:tcBorders>
            <w:vAlign w:val="center"/>
          </w:tcPr>
          <w:p w14:paraId="732BEB33" w14:textId="7975C80E" w:rsidR="009F1E43" w:rsidRPr="00AF2BFF" w:rsidRDefault="009F1E43" w:rsidP="009F1E43">
            <w:pPr>
              <w:widowControl w:val="0"/>
              <w:suppressAutoHyphens/>
              <w:spacing w:before="240"/>
              <w:jc w:val="center"/>
              <w:rPr>
                <w:rFonts w:cstheme="minorHAnsi"/>
                <w:i/>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76EAFE1B" w14:textId="736DB1DE" w:rsidR="009F1E43" w:rsidRPr="00AF2BFF" w:rsidRDefault="009F1E43" w:rsidP="009F1E43">
            <w:pPr>
              <w:widowControl w:val="0"/>
              <w:suppressAutoHyphens/>
              <w:spacing w:before="240"/>
              <w:jc w:val="center"/>
              <w:rPr>
                <w:rFonts w:cstheme="minorHAnsi"/>
                <w:szCs w:val="20"/>
              </w:rPr>
            </w:pPr>
            <w:r w:rsidRPr="00AF2BFF">
              <w:rPr>
                <w:rFonts w:cs="Arial"/>
                <w:b/>
                <w:szCs w:val="20"/>
              </w:rPr>
              <w:t>2</w:t>
            </w:r>
          </w:p>
        </w:tc>
        <w:tc>
          <w:tcPr>
            <w:tcW w:w="1701" w:type="dxa"/>
            <w:tcBorders>
              <w:top w:val="single" w:sz="4" w:space="0" w:color="000000"/>
              <w:left w:val="single" w:sz="4" w:space="0" w:color="000000"/>
              <w:bottom w:val="single" w:sz="4" w:space="0" w:color="000000"/>
              <w:right w:val="single" w:sz="4" w:space="0" w:color="000000"/>
            </w:tcBorders>
            <w:vAlign w:val="center"/>
          </w:tcPr>
          <w:p w14:paraId="3023584E" w14:textId="0148BD56" w:rsidR="009F1E43" w:rsidRPr="00AF2BFF" w:rsidRDefault="009F1E43" w:rsidP="009F1E43">
            <w:pPr>
              <w:widowControl w:val="0"/>
              <w:suppressAutoHyphens/>
              <w:spacing w:before="240"/>
              <w:jc w:val="center"/>
              <w:rPr>
                <w:rFonts w:cstheme="minorHAnsi"/>
                <w:szCs w:val="20"/>
              </w:rPr>
            </w:pPr>
            <w:r w:rsidRPr="00AF2BFF">
              <w:rPr>
                <w:rFonts w:cs="Arial"/>
                <w:szCs w:val="20"/>
              </w:rPr>
              <w:t>Ji-Paraná</w:t>
            </w:r>
          </w:p>
        </w:tc>
        <w:tc>
          <w:tcPr>
            <w:tcW w:w="1701" w:type="dxa"/>
            <w:tcBorders>
              <w:top w:val="single" w:sz="4" w:space="0" w:color="000000"/>
              <w:left w:val="single" w:sz="4" w:space="0" w:color="000000"/>
              <w:bottom w:val="single" w:sz="4" w:space="0" w:color="000000"/>
              <w:right w:val="single" w:sz="4" w:space="0" w:color="000000"/>
            </w:tcBorders>
            <w:vAlign w:val="center"/>
          </w:tcPr>
          <w:p w14:paraId="56FF83F9" w14:textId="04B32C04" w:rsidR="009F1E43" w:rsidRPr="00AF2BFF" w:rsidRDefault="009F1E43" w:rsidP="009F1E43">
            <w:pPr>
              <w:widowControl w:val="0"/>
              <w:suppressAutoHyphens/>
              <w:spacing w:before="240"/>
              <w:jc w:val="center"/>
              <w:rPr>
                <w:rFonts w:cstheme="minorHAnsi"/>
                <w:szCs w:val="20"/>
              </w:rPr>
            </w:pPr>
            <w:r w:rsidRPr="00AF2BFF">
              <w:rPr>
                <w:rFonts w:cs="Arial"/>
                <w:szCs w:val="20"/>
              </w:rPr>
              <w:t>432</w:t>
            </w:r>
          </w:p>
        </w:tc>
      </w:tr>
      <w:tr w:rsidR="00AF2BFF" w:rsidRPr="00AF2BFF" w14:paraId="37EC25E0" w14:textId="77777777" w:rsidTr="009F1E43">
        <w:trPr>
          <w:trHeight w:val="454"/>
          <w:jc w:val="center"/>
        </w:trPr>
        <w:tc>
          <w:tcPr>
            <w:tcW w:w="1201" w:type="dxa"/>
            <w:vMerge/>
            <w:tcBorders>
              <w:left w:val="single" w:sz="4" w:space="0" w:color="000000"/>
              <w:right w:val="single" w:sz="4" w:space="0" w:color="000000"/>
            </w:tcBorders>
            <w:vAlign w:val="center"/>
          </w:tcPr>
          <w:p w14:paraId="1EB9E896" w14:textId="716B3A4A" w:rsidR="009F1E43" w:rsidRPr="00AF2BFF" w:rsidRDefault="009F1E43" w:rsidP="009F1E43">
            <w:pPr>
              <w:widowControl w:val="0"/>
              <w:suppressAutoHyphens/>
              <w:spacing w:before="240"/>
              <w:jc w:val="center"/>
              <w:rPr>
                <w:rFonts w:eastAsiaTheme="majorEastAsia" w:cstheme="minorHAnsi"/>
                <w:szCs w:val="20"/>
              </w:rPr>
            </w:pPr>
          </w:p>
        </w:tc>
        <w:tc>
          <w:tcPr>
            <w:tcW w:w="2905" w:type="dxa"/>
            <w:vMerge/>
            <w:tcBorders>
              <w:left w:val="single" w:sz="4" w:space="0" w:color="000000"/>
              <w:right w:val="single" w:sz="4" w:space="0" w:color="000000"/>
            </w:tcBorders>
            <w:vAlign w:val="center"/>
          </w:tcPr>
          <w:p w14:paraId="5D1C7358" w14:textId="76CB543A" w:rsidR="009F1E43" w:rsidRPr="00AF2BFF" w:rsidRDefault="009F1E43" w:rsidP="009F1E43">
            <w:pPr>
              <w:widowControl w:val="0"/>
              <w:suppressAutoHyphens/>
              <w:spacing w:before="240"/>
              <w:jc w:val="center"/>
              <w:rPr>
                <w:rFonts w:cstheme="minorHAnsi"/>
                <w:szCs w:val="20"/>
              </w:rPr>
            </w:pPr>
          </w:p>
        </w:tc>
        <w:tc>
          <w:tcPr>
            <w:tcW w:w="1701" w:type="dxa"/>
            <w:vMerge/>
            <w:tcBorders>
              <w:left w:val="single" w:sz="4" w:space="0" w:color="000000"/>
              <w:right w:val="single" w:sz="4" w:space="0" w:color="000000"/>
            </w:tcBorders>
            <w:vAlign w:val="center"/>
          </w:tcPr>
          <w:p w14:paraId="2781E14B" w14:textId="67AD1A00" w:rsidR="009F1E43" w:rsidRPr="00AF2BFF" w:rsidRDefault="009F1E43" w:rsidP="009F1E43">
            <w:pPr>
              <w:widowControl w:val="0"/>
              <w:suppressAutoHyphens/>
              <w:spacing w:before="240"/>
              <w:jc w:val="center"/>
              <w:rPr>
                <w:rFonts w:cstheme="minorHAnsi"/>
                <w:i/>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3CACCA6B" w14:textId="68AC44A8" w:rsidR="009F1E43" w:rsidRPr="00AF2BFF" w:rsidRDefault="009F1E43" w:rsidP="009F1E43">
            <w:pPr>
              <w:widowControl w:val="0"/>
              <w:suppressAutoHyphens/>
              <w:spacing w:before="240"/>
              <w:jc w:val="center"/>
              <w:rPr>
                <w:rFonts w:cstheme="minorHAnsi"/>
                <w:szCs w:val="20"/>
              </w:rPr>
            </w:pPr>
            <w:r w:rsidRPr="00AF2BFF">
              <w:rPr>
                <w:rFonts w:cs="Arial"/>
                <w:b/>
                <w:szCs w:val="20"/>
              </w:rPr>
              <w:t>3</w:t>
            </w:r>
          </w:p>
        </w:tc>
        <w:tc>
          <w:tcPr>
            <w:tcW w:w="1701" w:type="dxa"/>
            <w:tcBorders>
              <w:top w:val="single" w:sz="4" w:space="0" w:color="000000"/>
              <w:left w:val="single" w:sz="4" w:space="0" w:color="000000"/>
              <w:bottom w:val="single" w:sz="4" w:space="0" w:color="000000"/>
              <w:right w:val="single" w:sz="4" w:space="0" w:color="000000"/>
            </w:tcBorders>
            <w:vAlign w:val="center"/>
          </w:tcPr>
          <w:p w14:paraId="4BDE5259" w14:textId="5E9442B7" w:rsidR="009F1E43" w:rsidRPr="00AF2BFF" w:rsidRDefault="009F1E43" w:rsidP="009F1E43">
            <w:pPr>
              <w:widowControl w:val="0"/>
              <w:suppressAutoHyphens/>
              <w:spacing w:before="240"/>
              <w:jc w:val="center"/>
              <w:rPr>
                <w:rFonts w:cstheme="minorHAnsi"/>
                <w:szCs w:val="20"/>
              </w:rPr>
            </w:pPr>
            <w:r w:rsidRPr="00AF2BFF">
              <w:rPr>
                <w:rFonts w:cs="Arial"/>
                <w:szCs w:val="20"/>
              </w:rPr>
              <w:t>Vilhena</w:t>
            </w:r>
          </w:p>
        </w:tc>
        <w:tc>
          <w:tcPr>
            <w:tcW w:w="1701" w:type="dxa"/>
            <w:tcBorders>
              <w:top w:val="single" w:sz="4" w:space="0" w:color="000000"/>
              <w:left w:val="single" w:sz="4" w:space="0" w:color="000000"/>
              <w:bottom w:val="single" w:sz="4" w:space="0" w:color="000000"/>
              <w:right w:val="single" w:sz="4" w:space="0" w:color="000000"/>
            </w:tcBorders>
            <w:vAlign w:val="center"/>
          </w:tcPr>
          <w:p w14:paraId="2B09F441" w14:textId="38D5F1F9" w:rsidR="009F1E43" w:rsidRPr="00AF2BFF" w:rsidRDefault="009F1E43" w:rsidP="009F1E43">
            <w:pPr>
              <w:widowControl w:val="0"/>
              <w:suppressAutoHyphens/>
              <w:spacing w:before="240"/>
              <w:jc w:val="center"/>
              <w:rPr>
                <w:rFonts w:cstheme="minorHAnsi"/>
                <w:szCs w:val="20"/>
              </w:rPr>
            </w:pPr>
            <w:r w:rsidRPr="00AF2BFF">
              <w:rPr>
                <w:rFonts w:cs="Arial"/>
                <w:szCs w:val="20"/>
              </w:rPr>
              <w:t>300</w:t>
            </w:r>
          </w:p>
        </w:tc>
      </w:tr>
      <w:tr w:rsidR="00AF2BFF" w:rsidRPr="00AF2BFF" w14:paraId="4827D2C5" w14:textId="77777777" w:rsidTr="009F1E43">
        <w:trPr>
          <w:trHeight w:val="454"/>
          <w:jc w:val="center"/>
        </w:trPr>
        <w:tc>
          <w:tcPr>
            <w:tcW w:w="1201" w:type="dxa"/>
            <w:vMerge/>
            <w:tcBorders>
              <w:left w:val="single" w:sz="4" w:space="0" w:color="000000"/>
              <w:bottom w:val="single" w:sz="4" w:space="0" w:color="000000"/>
              <w:right w:val="single" w:sz="4" w:space="0" w:color="000000"/>
            </w:tcBorders>
            <w:vAlign w:val="center"/>
          </w:tcPr>
          <w:p w14:paraId="04B9AFD6" w14:textId="391EA735" w:rsidR="009F1E43" w:rsidRPr="00AF2BFF" w:rsidRDefault="009F1E43" w:rsidP="009F1E43">
            <w:pPr>
              <w:widowControl w:val="0"/>
              <w:suppressAutoHyphens/>
              <w:spacing w:before="240"/>
              <w:jc w:val="center"/>
              <w:rPr>
                <w:rFonts w:eastAsiaTheme="majorEastAsia" w:cstheme="minorHAnsi"/>
                <w:szCs w:val="20"/>
              </w:rPr>
            </w:pPr>
          </w:p>
        </w:tc>
        <w:tc>
          <w:tcPr>
            <w:tcW w:w="2905" w:type="dxa"/>
            <w:vMerge/>
            <w:tcBorders>
              <w:left w:val="single" w:sz="4" w:space="0" w:color="000000"/>
              <w:bottom w:val="single" w:sz="4" w:space="0" w:color="000000"/>
              <w:right w:val="single" w:sz="4" w:space="0" w:color="000000"/>
            </w:tcBorders>
            <w:vAlign w:val="center"/>
          </w:tcPr>
          <w:p w14:paraId="629B475B" w14:textId="03038554" w:rsidR="009F1E43" w:rsidRPr="00AF2BFF" w:rsidRDefault="009F1E43" w:rsidP="009F1E43">
            <w:pPr>
              <w:widowControl w:val="0"/>
              <w:suppressAutoHyphens/>
              <w:spacing w:before="240"/>
              <w:jc w:val="center"/>
              <w:rPr>
                <w:rFonts w:cstheme="minorHAnsi"/>
                <w:szCs w:val="20"/>
              </w:rPr>
            </w:pPr>
          </w:p>
        </w:tc>
        <w:tc>
          <w:tcPr>
            <w:tcW w:w="1701" w:type="dxa"/>
            <w:vMerge/>
            <w:tcBorders>
              <w:left w:val="single" w:sz="4" w:space="0" w:color="000000"/>
              <w:bottom w:val="single" w:sz="4" w:space="0" w:color="000000"/>
              <w:right w:val="single" w:sz="4" w:space="0" w:color="000000"/>
            </w:tcBorders>
            <w:vAlign w:val="center"/>
          </w:tcPr>
          <w:p w14:paraId="7A0D6B1C" w14:textId="39A82796" w:rsidR="009F1E43" w:rsidRPr="00AF2BFF" w:rsidRDefault="009F1E43" w:rsidP="009F1E43">
            <w:pPr>
              <w:widowControl w:val="0"/>
              <w:suppressAutoHyphens/>
              <w:spacing w:before="240"/>
              <w:jc w:val="center"/>
              <w:rPr>
                <w:rFonts w:cstheme="minorHAnsi"/>
                <w:i/>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52D87DA7" w14:textId="02B0BCB2" w:rsidR="009F1E43" w:rsidRPr="00AF2BFF" w:rsidRDefault="009F1E43" w:rsidP="009F1E43">
            <w:pPr>
              <w:widowControl w:val="0"/>
              <w:suppressAutoHyphens/>
              <w:spacing w:before="240"/>
              <w:jc w:val="center"/>
              <w:rPr>
                <w:rFonts w:cstheme="minorHAnsi"/>
                <w:szCs w:val="20"/>
              </w:rPr>
            </w:pPr>
            <w:r w:rsidRPr="00AF2BFF">
              <w:rPr>
                <w:rFonts w:cs="Arial"/>
                <w:b/>
                <w:szCs w:val="20"/>
              </w:rPr>
              <w:t>4</w:t>
            </w:r>
          </w:p>
        </w:tc>
        <w:tc>
          <w:tcPr>
            <w:tcW w:w="1701" w:type="dxa"/>
            <w:tcBorders>
              <w:top w:val="single" w:sz="4" w:space="0" w:color="000000"/>
              <w:left w:val="single" w:sz="4" w:space="0" w:color="000000"/>
              <w:bottom w:val="single" w:sz="4" w:space="0" w:color="000000"/>
              <w:right w:val="single" w:sz="4" w:space="0" w:color="000000"/>
            </w:tcBorders>
            <w:vAlign w:val="center"/>
          </w:tcPr>
          <w:p w14:paraId="47786172" w14:textId="78D04257" w:rsidR="009F1E43" w:rsidRPr="00AF2BFF" w:rsidRDefault="009F1E43" w:rsidP="009F1E43">
            <w:pPr>
              <w:widowControl w:val="0"/>
              <w:suppressAutoHyphens/>
              <w:spacing w:before="240"/>
              <w:jc w:val="center"/>
              <w:rPr>
                <w:rFonts w:cstheme="minorHAnsi"/>
                <w:szCs w:val="20"/>
              </w:rPr>
            </w:pPr>
            <w:r w:rsidRPr="00AF2BFF">
              <w:rPr>
                <w:rFonts w:cs="Arial"/>
                <w:szCs w:val="20"/>
              </w:rPr>
              <w:t>Cacoal</w:t>
            </w:r>
          </w:p>
        </w:tc>
        <w:tc>
          <w:tcPr>
            <w:tcW w:w="1701" w:type="dxa"/>
            <w:tcBorders>
              <w:top w:val="single" w:sz="4" w:space="0" w:color="000000"/>
              <w:left w:val="single" w:sz="4" w:space="0" w:color="000000"/>
              <w:bottom w:val="single" w:sz="4" w:space="0" w:color="000000"/>
              <w:right w:val="single" w:sz="4" w:space="0" w:color="000000"/>
            </w:tcBorders>
            <w:vAlign w:val="center"/>
          </w:tcPr>
          <w:p w14:paraId="6FD31771" w14:textId="2B695BAD" w:rsidR="009F1E43" w:rsidRPr="00AF2BFF" w:rsidRDefault="009F1E43" w:rsidP="009F1E43">
            <w:pPr>
              <w:widowControl w:val="0"/>
              <w:suppressAutoHyphens/>
              <w:spacing w:before="240"/>
              <w:jc w:val="center"/>
              <w:rPr>
                <w:rFonts w:cstheme="minorHAnsi"/>
                <w:szCs w:val="20"/>
              </w:rPr>
            </w:pPr>
            <w:r w:rsidRPr="00AF2BFF">
              <w:rPr>
                <w:rFonts w:cs="Arial"/>
                <w:szCs w:val="20"/>
              </w:rPr>
              <w:t>200</w:t>
            </w:r>
          </w:p>
        </w:tc>
      </w:tr>
    </w:tbl>
    <w:p w14:paraId="7FD1E536" w14:textId="4C06A08B" w:rsidR="00677867" w:rsidRPr="00AF2BFF" w:rsidRDefault="00677867" w:rsidP="00780205">
      <w:pPr>
        <w:spacing w:before="240"/>
        <w:ind w:left="708"/>
        <w:rPr>
          <w:rFonts w:cstheme="minorHAnsi"/>
          <w:bCs/>
        </w:rPr>
      </w:pPr>
      <w:r w:rsidRPr="00AF2BFF">
        <w:rPr>
          <w:rFonts w:cstheme="minorHAnsi"/>
          <w:bCs/>
        </w:rPr>
        <w:t>1.3.</w:t>
      </w:r>
      <w:r w:rsidR="002E5085" w:rsidRPr="00AF2BFF">
        <w:rPr>
          <w:rFonts w:cstheme="minorHAnsi"/>
          <w:bCs/>
        </w:rPr>
        <w:t xml:space="preserve"> </w:t>
      </w:r>
      <w:r w:rsidRPr="00AF2BFF">
        <w:rPr>
          <w:rFonts w:cstheme="minorHAnsi"/>
          <w:bCs/>
        </w:rPr>
        <w:t xml:space="preserve">Havendo mais de um item, faculta-se ao licitante a participação em quantos forem de seu interesse. </w:t>
      </w:r>
    </w:p>
    <w:p w14:paraId="3D0F9537" w14:textId="79A919FF" w:rsidR="00677867" w:rsidRPr="00AF2BFF" w:rsidRDefault="00677867" w:rsidP="00780205">
      <w:pPr>
        <w:spacing w:before="240"/>
        <w:ind w:left="708"/>
        <w:rPr>
          <w:rFonts w:cstheme="minorHAnsi"/>
          <w:bCs/>
        </w:rPr>
      </w:pPr>
      <w:r w:rsidRPr="00AF2BFF">
        <w:rPr>
          <w:rFonts w:cstheme="minorHAnsi"/>
          <w:bCs/>
        </w:rPr>
        <w:t>1.4.</w:t>
      </w:r>
      <w:r w:rsidR="002E5085" w:rsidRPr="00AF2BFF">
        <w:rPr>
          <w:rFonts w:cstheme="minorHAnsi"/>
          <w:bCs/>
        </w:rPr>
        <w:t xml:space="preserve"> </w:t>
      </w:r>
      <w:r w:rsidRPr="00AF2BFF">
        <w:rPr>
          <w:rFonts w:cstheme="minorHAnsi"/>
          <w:bCs/>
        </w:rPr>
        <w:t xml:space="preserve">O critério de julgamento adotado será o menor preço, observadas as exigências contidas neste Aviso de Contratação Direta e seus Anexos quanto às especificações do objeto. </w:t>
      </w:r>
    </w:p>
    <w:p w14:paraId="2CF8EA71" w14:textId="675740BF" w:rsidR="00677867" w:rsidRPr="00AF2BFF" w:rsidRDefault="00677867" w:rsidP="00780205">
      <w:pPr>
        <w:spacing w:before="240"/>
        <w:ind w:left="708"/>
        <w:rPr>
          <w:rFonts w:cstheme="minorHAnsi"/>
          <w:bCs/>
        </w:rPr>
      </w:pPr>
      <w:r w:rsidRPr="00AF2BFF">
        <w:rPr>
          <w:rFonts w:cstheme="minorHAnsi"/>
          <w:bCs/>
        </w:rPr>
        <w:t>1.5.</w:t>
      </w:r>
      <w:r w:rsidR="002E5085" w:rsidRPr="00AF2BFF">
        <w:rPr>
          <w:rFonts w:cstheme="minorHAnsi"/>
          <w:bCs/>
        </w:rPr>
        <w:t xml:space="preserve"> </w:t>
      </w:r>
      <w:r w:rsidRPr="00AF2BFF">
        <w:rPr>
          <w:rFonts w:cstheme="minorHAnsi"/>
          <w:bCs/>
        </w:rPr>
        <w:t>A presente contratação está inserida no Plano Diretor de Logística Sustentável (PLS), nos termos da Portaria Seges/ME n° 8.678, de 19 de julho de 2021.</w:t>
      </w:r>
    </w:p>
    <w:p w14:paraId="572893A7" w14:textId="77777777" w:rsidR="00780205" w:rsidRPr="00AF2BFF" w:rsidRDefault="00780205" w:rsidP="008B6332">
      <w:pPr>
        <w:spacing w:before="240"/>
        <w:rPr>
          <w:rFonts w:cstheme="minorHAnsi"/>
          <w:bCs/>
        </w:rPr>
      </w:pPr>
    </w:p>
    <w:p w14:paraId="08A6583D" w14:textId="4AB55B23" w:rsidR="00677867" w:rsidRPr="00AF2BFF" w:rsidRDefault="00677867" w:rsidP="00F76BDA">
      <w:pPr>
        <w:pStyle w:val="Ttulo1"/>
        <w:rPr>
          <w:color w:val="auto"/>
        </w:rPr>
      </w:pPr>
      <w:bookmarkStart w:id="6" w:name="_Toc124490141"/>
      <w:r w:rsidRPr="00AF2BFF">
        <w:rPr>
          <w:color w:val="auto"/>
        </w:rPr>
        <w:t>2.</w:t>
      </w:r>
      <w:r w:rsidR="00780205" w:rsidRPr="00AF2BFF">
        <w:rPr>
          <w:color w:val="auto"/>
        </w:rPr>
        <w:t xml:space="preserve"> </w:t>
      </w:r>
      <w:r w:rsidRPr="00AF2BFF">
        <w:rPr>
          <w:color w:val="auto"/>
        </w:rPr>
        <w:t>DA DESCRIÇÃO DOS ITENS</w:t>
      </w:r>
      <w:bookmarkEnd w:id="6"/>
    </w:p>
    <w:p w14:paraId="73AAF9B3" w14:textId="77777777" w:rsidR="00677867" w:rsidRPr="00AF2BFF" w:rsidRDefault="00677867" w:rsidP="008B6332">
      <w:pPr>
        <w:spacing w:before="240"/>
        <w:rPr>
          <w:rFonts w:cstheme="minorHAnsi"/>
          <w:b/>
        </w:rPr>
      </w:pPr>
      <w:r w:rsidRPr="00AF2BFF">
        <w:rPr>
          <w:rFonts w:cstheme="minorHAnsi"/>
          <w:b/>
        </w:rPr>
        <w:t>Especificações gerais</w:t>
      </w:r>
    </w:p>
    <w:p w14:paraId="336217A6" w14:textId="77777777" w:rsidR="00677867" w:rsidRPr="00AF2BFF" w:rsidRDefault="00677867" w:rsidP="00C46CE9">
      <w:pPr>
        <w:spacing w:before="240"/>
        <w:ind w:left="708"/>
        <w:rPr>
          <w:rFonts w:cstheme="minorHAnsi"/>
          <w:bCs/>
        </w:rPr>
      </w:pPr>
      <w:r w:rsidRPr="00AF2BFF">
        <w:rPr>
          <w:rFonts w:cstheme="minorHAnsi"/>
          <w:bCs/>
        </w:rPr>
        <w:t>2.1. A água mineral natural, sem gás, objeto da contratação, deve atender às características microbiológicas e não conter concentrações acima dos limites máximos permitidos das substâncias químicas prejudiciais à saúde, estabelecida legislação própria, especialmente, a Instrução Normativa nº 60, de 2019, da Agência Nacional de Vigilância Sanitária (Anvisa).</w:t>
      </w:r>
    </w:p>
    <w:p w14:paraId="7ABE8801" w14:textId="77777777" w:rsidR="00677867" w:rsidRPr="00AF2BFF" w:rsidRDefault="00677867" w:rsidP="00C46CE9">
      <w:pPr>
        <w:spacing w:before="240"/>
        <w:ind w:left="708"/>
        <w:rPr>
          <w:rFonts w:cstheme="minorHAnsi"/>
          <w:bCs/>
        </w:rPr>
      </w:pPr>
      <w:r w:rsidRPr="00AF2BFF">
        <w:rPr>
          <w:rFonts w:cstheme="minorHAnsi"/>
          <w:bCs/>
        </w:rPr>
        <w:t xml:space="preserve">2.2. As embalagens devem ser isentas de danos físicos como amassamentos, fissuras ou qualquer outra avaria que possa comprometer a qualidade da água mineral e, ainda, deve </w:t>
      </w:r>
      <w:r w:rsidRPr="00AF2BFF">
        <w:rPr>
          <w:rFonts w:cstheme="minorHAnsi"/>
          <w:bCs/>
        </w:rPr>
        <w:lastRenderedPageBreak/>
        <w:t>atender às especificações da Anvisa e às normas ABNT NBR nº 14.222/2019 - Embalagem plástica para água mineral e potável de mesa - Garrafão retornável - Requisitos e métodos de ensaio e NBR n° 15.395/2006, que estabelece os requisitos mínimos de qualidade e os métodos de ensaio exigíveis para garrafas sopradas de PET, personalizadas ou genéricas, não retornáveis, destinadas ao acondicionamento de refrigerantes e águas, e em legislação específica.</w:t>
      </w:r>
    </w:p>
    <w:p w14:paraId="6257DBF9" w14:textId="77777777" w:rsidR="00677867" w:rsidRPr="00AF2BFF" w:rsidRDefault="00677867" w:rsidP="00C46CE9">
      <w:pPr>
        <w:spacing w:before="240"/>
        <w:ind w:left="708"/>
        <w:rPr>
          <w:rFonts w:cstheme="minorHAnsi"/>
          <w:bCs/>
        </w:rPr>
      </w:pPr>
      <w:r w:rsidRPr="00AF2BFF">
        <w:rPr>
          <w:rFonts w:cstheme="minorHAnsi"/>
          <w:bCs/>
        </w:rPr>
        <w:t>2.3. As especificações referentes ao envase, fechamento, armazenamento, transporte e certificação devem seguir as exigências contidas na Resolução RDC n° 173, de 2006, da Anvisa, e em legislação específica.</w:t>
      </w:r>
    </w:p>
    <w:p w14:paraId="6A2E4823" w14:textId="77777777" w:rsidR="00677867" w:rsidRPr="00AF2BFF" w:rsidRDefault="00677867" w:rsidP="00C46CE9">
      <w:pPr>
        <w:spacing w:before="240"/>
        <w:ind w:left="708"/>
        <w:rPr>
          <w:rFonts w:cstheme="minorHAnsi"/>
          <w:bCs/>
        </w:rPr>
      </w:pPr>
      <w:r w:rsidRPr="00AF2BFF">
        <w:rPr>
          <w:rFonts w:cstheme="minorHAnsi"/>
          <w:bCs/>
        </w:rPr>
        <w:t xml:space="preserve">2.4. Os critérios de sustentabilidade devem abranger cada fase do ciclo de vida do objeto quais sejam: produção, distribuição, uso e destinação final. </w:t>
      </w:r>
    </w:p>
    <w:p w14:paraId="6560EF9D" w14:textId="195BDBFF" w:rsidR="00677867" w:rsidRPr="00AF2BFF" w:rsidRDefault="00677867" w:rsidP="008B6332">
      <w:pPr>
        <w:spacing w:before="240"/>
        <w:rPr>
          <w:rFonts w:cstheme="minorHAnsi"/>
          <w:b/>
        </w:rPr>
      </w:pPr>
      <w:r w:rsidRPr="00AF2BFF">
        <w:rPr>
          <w:rFonts w:cstheme="minorHAnsi"/>
          <w:b/>
        </w:rPr>
        <w:t>Especificações inerente a cada item:</w:t>
      </w:r>
    </w:p>
    <w:p w14:paraId="58E5D3DF" w14:textId="5ACC87E4" w:rsidR="003E1536" w:rsidRPr="00AF2BFF" w:rsidRDefault="009F1E43" w:rsidP="003E1536">
      <w:pPr>
        <w:spacing w:before="240" w:after="120"/>
        <w:ind w:left="708" w:right="-15"/>
        <w:rPr>
          <w:rFonts w:cstheme="minorBidi"/>
          <w:bCs/>
        </w:rPr>
      </w:pPr>
      <w:r w:rsidRPr="00AF2BFF">
        <w:rPr>
          <w:rFonts w:cstheme="minorBidi"/>
          <w:b/>
        </w:rPr>
        <w:t>Itens</w:t>
      </w:r>
      <w:r w:rsidR="003E1536" w:rsidRPr="00AF2BFF">
        <w:rPr>
          <w:rFonts w:cstheme="minorBidi"/>
          <w:b/>
        </w:rPr>
        <w:t xml:space="preserve"> 1</w:t>
      </w:r>
      <w:r w:rsidRPr="00AF2BFF">
        <w:rPr>
          <w:rFonts w:cstheme="minorBidi"/>
          <w:b/>
        </w:rPr>
        <w:t xml:space="preserve"> a 4</w:t>
      </w:r>
      <w:r w:rsidR="003E1536" w:rsidRPr="00AF2BFF">
        <w:rPr>
          <w:rFonts w:cstheme="minorBidi"/>
          <w:b/>
        </w:rPr>
        <w:t>: Água mineral natural, sem gás, em garrafão retornável:</w:t>
      </w:r>
    </w:p>
    <w:p w14:paraId="03FDFDC3" w14:textId="1582EBC9" w:rsidR="003E1536" w:rsidRPr="00AF2BFF" w:rsidRDefault="003E1536" w:rsidP="003E1536">
      <w:pPr>
        <w:pStyle w:val="NormalWeb"/>
        <w:spacing w:before="0" w:beforeAutospacing="0" w:after="0" w:afterAutospacing="0" w:line="360" w:lineRule="auto"/>
        <w:ind w:left="708"/>
        <w:jc w:val="both"/>
        <w:rPr>
          <w:rFonts w:asciiTheme="minorHAnsi" w:hAnsiTheme="minorHAnsi" w:cstheme="minorHAnsi"/>
        </w:rPr>
      </w:pPr>
      <w:r w:rsidRPr="00AF2BFF">
        <w:rPr>
          <w:rFonts w:asciiTheme="minorHAnsi" w:hAnsiTheme="minorHAnsi" w:cstheme="minorHAnsi"/>
          <w:b/>
        </w:rPr>
        <w:t>CATMAT:</w:t>
      </w:r>
      <w:r w:rsidRPr="00AF2BFF">
        <w:rPr>
          <w:rFonts w:asciiTheme="minorHAnsi" w:hAnsiTheme="minorHAnsi" w:cstheme="minorHAnsi"/>
        </w:rPr>
        <w:t xml:space="preserve"> 44548</w:t>
      </w:r>
      <w:r w:rsidR="00CB45B6" w:rsidRPr="00AF2BFF">
        <w:rPr>
          <w:rFonts w:asciiTheme="minorHAnsi" w:hAnsiTheme="minorHAnsi" w:cstheme="minorHAnsi"/>
        </w:rPr>
        <w:t>5</w:t>
      </w:r>
    </w:p>
    <w:p w14:paraId="41FCDCF5" w14:textId="7A58B62D" w:rsidR="003E1536" w:rsidRPr="00AF2BFF" w:rsidRDefault="003E1536" w:rsidP="003E1536">
      <w:pPr>
        <w:pStyle w:val="NormalWeb"/>
        <w:spacing w:before="0" w:beforeAutospacing="0" w:after="0" w:afterAutospacing="0" w:line="360" w:lineRule="auto"/>
        <w:ind w:left="708"/>
        <w:jc w:val="both"/>
        <w:rPr>
          <w:rFonts w:asciiTheme="minorHAnsi" w:hAnsiTheme="minorHAnsi" w:cstheme="minorHAnsi"/>
        </w:rPr>
      </w:pPr>
      <w:r w:rsidRPr="00AF2BFF">
        <w:rPr>
          <w:rFonts w:asciiTheme="minorHAnsi" w:hAnsiTheme="minorHAnsi" w:cstheme="minorHAnsi"/>
          <w:b/>
        </w:rPr>
        <w:t>Capacidade do garrafão</w:t>
      </w:r>
      <w:r w:rsidRPr="00AF2BFF">
        <w:rPr>
          <w:rFonts w:asciiTheme="minorHAnsi" w:hAnsiTheme="minorHAnsi" w:cstheme="minorHAnsi"/>
        </w:rPr>
        <w:t xml:space="preserve">: </w:t>
      </w:r>
      <w:r w:rsidR="009F1E43" w:rsidRPr="00AF2BFF">
        <w:rPr>
          <w:rFonts w:asciiTheme="minorHAnsi" w:hAnsiTheme="minorHAnsi" w:cstheme="minorHAnsi"/>
          <w:b/>
          <w:bCs/>
          <w:iCs/>
        </w:rPr>
        <w:t>20</w:t>
      </w:r>
      <w:r w:rsidRPr="00AF2BFF">
        <w:rPr>
          <w:rFonts w:asciiTheme="minorHAnsi" w:hAnsiTheme="minorHAnsi" w:cstheme="minorHAnsi"/>
          <w:i/>
          <w:iCs/>
        </w:rPr>
        <w:t xml:space="preserve"> </w:t>
      </w:r>
      <w:r w:rsidRPr="00AF2BFF">
        <w:rPr>
          <w:rFonts w:asciiTheme="minorHAnsi" w:hAnsiTheme="minorHAnsi" w:cstheme="minorHAnsi"/>
        </w:rPr>
        <w:t>litros</w:t>
      </w:r>
      <w:r w:rsidRPr="00AF2BFF">
        <w:rPr>
          <w:rFonts w:asciiTheme="minorHAnsi" w:hAnsiTheme="minorHAnsi" w:cstheme="minorHAnsi"/>
          <w:i/>
          <w:iCs/>
        </w:rPr>
        <w:t>.</w:t>
      </w:r>
      <w:r w:rsidRPr="00AF2BFF">
        <w:rPr>
          <w:rFonts w:asciiTheme="minorHAnsi" w:hAnsiTheme="minorHAnsi" w:cstheme="minorHAnsi"/>
        </w:rPr>
        <w:t xml:space="preserve"> </w:t>
      </w:r>
    </w:p>
    <w:p w14:paraId="1CB588E9" w14:textId="77777777" w:rsidR="003E1536" w:rsidRPr="00AF2BFF" w:rsidRDefault="003E1536" w:rsidP="003E1536">
      <w:pPr>
        <w:pStyle w:val="NormalWeb"/>
        <w:spacing w:before="0" w:beforeAutospacing="0" w:after="0" w:afterAutospacing="0" w:line="360" w:lineRule="auto"/>
        <w:ind w:left="708"/>
        <w:jc w:val="both"/>
        <w:rPr>
          <w:rFonts w:asciiTheme="minorHAnsi" w:hAnsiTheme="minorHAnsi" w:cstheme="minorHAnsi"/>
        </w:rPr>
      </w:pPr>
      <w:r w:rsidRPr="00AF2BFF">
        <w:rPr>
          <w:rFonts w:asciiTheme="minorHAnsi" w:hAnsiTheme="minorHAnsi" w:cstheme="minorHAnsi"/>
          <w:b/>
        </w:rPr>
        <w:t>Material da embalagem:</w:t>
      </w:r>
      <w:r w:rsidRPr="00AF2BFF">
        <w:rPr>
          <w:rFonts w:asciiTheme="minorHAnsi" w:hAnsiTheme="minorHAnsi" w:cstheme="minorHAnsi"/>
        </w:rPr>
        <w:t xml:space="preserve"> PET, material polietileno, policarbonato, polipropileno ou outro material aceitável para contato com alimentos e bebidas em conformidade às exigências da Portaria DNPM nº 387, de 2008 e ABNT NBR n° 14.222/2013, que deverão garantir a integridade do produto.  </w:t>
      </w:r>
    </w:p>
    <w:p w14:paraId="7B520751" w14:textId="77777777" w:rsidR="003E1536" w:rsidRPr="00AF2BFF" w:rsidRDefault="003E1536" w:rsidP="003E1536">
      <w:pPr>
        <w:pStyle w:val="NormalWeb"/>
        <w:spacing w:before="0" w:beforeAutospacing="0" w:after="0" w:afterAutospacing="0" w:line="360" w:lineRule="auto"/>
        <w:ind w:left="708"/>
        <w:jc w:val="both"/>
        <w:rPr>
          <w:rFonts w:asciiTheme="minorHAnsi" w:hAnsiTheme="minorHAnsi" w:cstheme="minorHAnsi"/>
        </w:rPr>
      </w:pPr>
      <w:r w:rsidRPr="00AF2BFF">
        <w:rPr>
          <w:rFonts w:asciiTheme="minorHAnsi" w:hAnsiTheme="minorHAnsi" w:cstheme="minorHAnsi"/>
        </w:rPr>
        <w:t xml:space="preserve">O garrafão deve possuir lacre de segurança, aparência limpa, isenta de manchas, alterações de cor, ranhuras, rachaduras, emendas e amassamentos, bem como não poderá possuir nenhum tipo de resíduos e odores. O gargalo não poderá possuir qualquer tipo de deformações internas ou externas.   </w:t>
      </w:r>
    </w:p>
    <w:p w14:paraId="14EFA2DE" w14:textId="77777777" w:rsidR="003E1536" w:rsidRPr="00AF2BFF" w:rsidRDefault="003E1536" w:rsidP="003E1536">
      <w:pPr>
        <w:pStyle w:val="NormalWeb"/>
        <w:spacing w:before="0" w:beforeAutospacing="0" w:after="0" w:afterAutospacing="0" w:line="360" w:lineRule="auto"/>
        <w:ind w:left="708"/>
        <w:jc w:val="both"/>
        <w:rPr>
          <w:rFonts w:asciiTheme="minorHAnsi" w:hAnsiTheme="minorHAnsi" w:cstheme="minorHAnsi"/>
        </w:rPr>
      </w:pPr>
      <w:r w:rsidRPr="00AF2BFF">
        <w:rPr>
          <w:rFonts w:asciiTheme="minorHAnsi" w:hAnsiTheme="minorHAnsi" w:cstheme="minorHAnsi"/>
        </w:rPr>
        <w:t xml:space="preserve">A vida útil do garrafão retornável é de até 3 (três) anos, nos termos do inciso I do art. 5° da Portaria DNPM nº 387, de 2008.  </w:t>
      </w:r>
    </w:p>
    <w:p w14:paraId="4847DC9D" w14:textId="3851D6DB" w:rsidR="003E1536" w:rsidRPr="00AF2BFF" w:rsidRDefault="003E1536" w:rsidP="003E1536">
      <w:pPr>
        <w:pStyle w:val="NormalWeb"/>
        <w:spacing w:before="0" w:beforeAutospacing="0" w:after="0" w:afterAutospacing="0" w:line="360" w:lineRule="auto"/>
        <w:ind w:left="708"/>
        <w:jc w:val="both"/>
        <w:rPr>
          <w:rFonts w:asciiTheme="minorHAnsi" w:hAnsiTheme="minorHAnsi" w:cstheme="minorHAnsi"/>
          <w:b/>
        </w:rPr>
      </w:pPr>
      <w:r w:rsidRPr="00AF2BFF">
        <w:rPr>
          <w:rFonts w:asciiTheme="minorHAnsi" w:hAnsiTheme="minorHAnsi" w:cstheme="minorHAnsi"/>
          <w:b/>
        </w:rPr>
        <w:t xml:space="preserve">Dimensões do garrafão com capacidade de 20 litros:   </w:t>
      </w:r>
    </w:p>
    <w:p w14:paraId="07E75532" w14:textId="77777777" w:rsidR="003E1536" w:rsidRPr="00AF2BFF" w:rsidRDefault="003E1536" w:rsidP="003E1536">
      <w:pPr>
        <w:pStyle w:val="NormalWeb"/>
        <w:spacing w:before="0" w:beforeAutospacing="0" w:after="0" w:afterAutospacing="0" w:line="360" w:lineRule="auto"/>
        <w:ind w:left="1308" w:hanging="360"/>
        <w:rPr>
          <w:rFonts w:asciiTheme="minorHAnsi" w:hAnsiTheme="minorHAnsi" w:cstheme="minorHAnsi"/>
        </w:rPr>
      </w:pPr>
      <w:r w:rsidRPr="00AF2BFF">
        <w:rPr>
          <w:rFonts w:asciiTheme="minorHAnsi" w:hAnsiTheme="minorHAnsi" w:cstheme="minorHAnsi"/>
        </w:rPr>
        <w:lastRenderedPageBreak/>
        <w:t xml:space="preserve">• Altura total: 490mm ± 2,5mm;  </w:t>
      </w:r>
    </w:p>
    <w:p w14:paraId="50BC10B1" w14:textId="77777777" w:rsidR="003E1536" w:rsidRPr="00AF2BFF" w:rsidRDefault="003E1536" w:rsidP="003E1536">
      <w:pPr>
        <w:pStyle w:val="NormalWeb"/>
        <w:spacing w:before="0" w:beforeAutospacing="0" w:after="0" w:afterAutospacing="0" w:line="360" w:lineRule="auto"/>
        <w:ind w:left="1308" w:hanging="360"/>
        <w:jc w:val="both"/>
        <w:rPr>
          <w:rFonts w:asciiTheme="minorHAnsi" w:hAnsiTheme="minorHAnsi" w:cstheme="minorHAnsi"/>
        </w:rPr>
      </w:pPr>
      <w:r w:rsidRPr="00AF2BFF">
        <w:rPr>
          <w:rFonts w:asciiTheme="minorHAnsi" w:hAnsiTheme="minorHAnsi" w:cstheme="minorHAnsi"/>
        </w:rPr>
        <w:t xml:space="preserve">• Diâmetros: medido no anel de reforço (superior e inferior): 275mm ± 2,5mm, conforme ABNT NBR n° 14.222/2019.  </w:t>
      </w:r>
    </w:p>
    <w:p w14:paraId="59D9329C" w14:textId="77777777" w:rsidR="003E1536" w:rsidRPr="00AF2BFF" w:rsidRDefault="003E1536" w:rsidP="003E1536">
      <w:pPr>
        <w:pStyle w:val="NormalWeb"/>
        <w:spacing w:before="0" w:beforeAutospacing="0" w:after="0" w:afterAutospacing="0" w:line="360" w:lineRule="auto"/>
        <w:ind w:left="708"/>
        <w:jc w:val="both"/>
        <w:rPr>
          <w:rFonts w:asciiTheme="minorHAnsi" w:hAnsiTheme="minorHAnsi" w:cstheme="minorHAnsi"/>
        </w:rPr>
      </w:pPr>
      <w:r w:rsidRPr="00AF2BFF">
        <w:rPr>
          <w:rFonts w:asciiTheme="minorHAnsi" w:hAnsiTheme="minorHAnsi" w:cstheme="minorHAnsi"/>
          <w:b/>
        </w:rPr>
        <w:t>Validade da água:</w:t>
      </w:r>
      <w:r w:rsidRPr="00AF2BFF">
        <w:rPr>
          <w:rFonts w:asciiTheme="minorHAnsi" w:hAnsiTheme="minorHAnsi" w:cstheme="minorHAnsi"/>
        </w:rPr>
        <w:t xml:space="preserve"> no mínimo, de 3 (três) meses, contados da data de entrega do produto pelo fornecedor. </w:t>
      </w:r>
    </w:p>
    <w:p w14:paraId="52D54329" w14:textId="77777777" w:rsidR="00677867" w:rsidRPr="00AF2BFF" w:rsidRDefault="00677867" w:rsidP="008B6332">
      <w:pPr>
        <w:spacing w:before="240"/>
        <w:rPr>
          <w:rFonts w:cstheme="minorHAnsi"/>
          <w:bCs/>
        </w:rPr>
      </w:pPr>
    </w:p>
    <w:p w14:paraId="35AF2B2E" w14:textId="77777777" w:rsidR="00677867" w:rsidRPr="00AF2BFF" w:rsidRDefault="00677867" w:rsidP="00F76BDA">
      <w:pPr>
        <w:pStyle w:val="Ttulo1"/>
        <w:rPr>
          <w:color w:val="auto"/>
        </w:rPr>
      </w:pPr>
      <w:bookmarkStart w:id="7" w:name="_Toc124490142"/>
      <w:r w:rsidRPr="00AF2BFF">
        <w:rPr>
          <w:color w:val="auto"/>
        </w:rPr>
        <w:t>3. DA PARTICIPAÇÃO NA DISPENSA ELETRÔNICA</w:t>
      </w:r>
      <w:bookmarkEnd w:id="7"/>
    </w:p>
    <w:p w14:paraId="6C77FB0D" w14:textId="379DBAEB" w:rsidR="00677867" w:rsidRPr="00AF2BFF" w:rsidRDefault="00677867" w:rsidP="00CC44C5">
      <w:pPr>
        <w:spacing w:before="240"/>
        <w:ind w:left="708"/>
        <w:rPr>
          <w:rFonts w:cstheme="minorHAnsi"/>
          <w:bCs/>
        </w:rPr>
      </w:pPr>
      <w:r w:rsidRPr="00AF2BFF">
        <w:rPr>
          <w:rFonts w:cstheme="minorHAnsi"/>
          <w:bCs/>
        </w:rPr>
        <w:t xml:space="preserve">3.1. A participação na presente dispensa eletrônica ocorrerá por meio do Sistema de Dispensa Eletrônica, ferramenta informatizada integrante do Sistema de Compras do Governo Federal, Compras.gov.br, disponível no Portal de Compras do Governo Federal, no endereço eletrônico </w:t>
      </w:r>
      <w:hyperlink r:id="rId12" w:history="1">
        <w:r w:rsidR="002E6E03" w:rsidRPr="00AF2BFF">
          <w:rPr>
            <w:rStyle w:val="Hyperlink"/>
            <w:rFonts w:cstheme="minorHAnsi"/>
            <w:bCs/>
            <w:color w:val="auto"/>
          </w:rPr>
          <w:t>www.gov.br/compras</w:t>
        </w:r>
      </w:hyperlink>
      <w:r w:rsidR="0017244D" w:rsidRPr="00AF2BFF">
        <w:rPr>
          <w:rFonts w:cstheme="minorHAnsi"/>
          <w:bCs/>
        </w:rPr>
        <w:t xml:space="preserve">, ou no aplicativo </w:t>
      </w:r>
      <w:r w:rsidR="00400D50" w:rsidRPr="00AF2BFF">
        <w:rPr>
          <w:rFonts w:cstheme="minorHAnsi"/>
          <w:bCs/>
        </w:rPr>
        <w:t>Compras.gov.br</w:t>
      </w:r>
      <w:r w:rsidR="005B5FBF" w:rsidRPr="00AF2BFF">
        <w:rPr>
          <w:rFonts w:cstheme="minorHAnsi"/>
          <w:bCs/>
        </w:rPr>
        <w:t xml:space="preserve">, </w:t>
      </w:r>
      <w:hyperlink r:id="rId13" w:history="1">
        <w:r w:rsidR="004A194F" w:rsidRPr="00AF2BFF">
          <w:rPr>
            <w:rStyle w:val="Hyperlink"/>
            <w:rFonts w:cstheme="minorHAnsi"/>
            <w:color w:val="auto"/>
          </w:rPr>
          <w:t>https://www.gov.br/compras/pt-br/sistemas/conheca-o-compras/aplicativo-compras</w:t>
        </w:r>
      </w:hyperlink>
      <w:r w:rsidR="00400D50" w:rsidRPr="00AF2BFF">
        <w:rPr>
          <w:rStyle w:val="Hyperlink"/>
          <w:color w:val="auto"/>
        </w:rPr>
        <w:t>.</w:t>
      </w:r>
    </w:p>
    <w:p w14:paraId="284A32A9" w14:textId="36AC68CD" w:rsidR="00677867" w:rsidRPr="00AF2BFF" w:rsidRDefault="00677867" w:rsidP="00CC44C5">
      <w:pPr>
        <w:spacing w:before="240"/>
        <w:ind w:left="1416"/>
        <w:rPr>
          <w:rFonts w:cstheme="minorHAnsi"/>
          <w:bCs/>
        </w:rPr>
      </w:pPr>
      <w:r w:rsidRPr="00AF2BFF">
        <w:rPr>
          <w:rFonts w:cstheme="minorHAnsi"/>
          <w:bCs/>
        </w:rPr>
        <w:t xml:space="preserve">3.1.1. O procedimento será divulgado no Compras.gov.br e no Portal Nacional de Contratação Públicas (PNCP), </w:t>
      </w:r>
      <w:hyperlink r:id="rId14" w:history="1">
        <w:r w:rsidR="002E6E03" w:rsidRPr="00AF2BFF">
          <w:rPr>
            <w:rStyle w:val="Hyperlink"/>
            <w:rFonts w:cstheme="minorHAnsi"/>
            <w:bCs/>
            <w:color w:val="auto"/>
          </w:rPr>
          <w:t>www.gov.br/pncp</w:t>
        </w:r>
      </w:hyperlink>
      <w:r w:rsidRPr="00AF2BFF">
        <w:rPr>
          <w:rFonts w:cstheme="minorHAnsi"/>
          <w:bCs/>
        </w:rPr>
        <w:t>, e encaminhado automaticamente aos licitantes</w:t>
      </w:r>
      <w:r w:rsidR="002E6E03" w:rsidRPr="00AF2BFF">
        <w:rPr>
          <w:rFonts w:cstheme="minorHAnsi"/>
          <w:bCs/>
        </w:rPr>
        <w:t xml:space="preserve"> </w:t>
      </w:r>
      <w:r w:rsidRPr="00AF2BFF">
        <w:rPr>
          <w:rFonts w:cstheme="minorHAnsi"/>
          <w:bCs/>
        </w:rPr>
        <w:t>registrados no Sistema de Registro Cadastral Unificado (</w:t>
      </w:r>
      <w:proofErr w:type="spellStart"/>
      <w:r w:rsidRPr="00AF2BFF">
        <w:rPr>
          <w:rFonts w:cstheme="minorHAnsi"/>
          <w:bCs/>
        </w:rPr>
        <w:t>Sicaf</w:t>
      </w:r>
      <w:proofErr w:type="spellEnd"/>
      <w:r w:rsidRPr="00AF2BFF">
        <w:rPr>
          <w:rFonts w:cstheme="minorHAnsi"/>
          <w:bCs/>
        </w:rPr>
        <w:t>), por mensagem eletrônica, na correspondente linha de fornecimento que pretende atender.</w:t>
      </w:r>
    </w:p>
    <w:p w14:paraId="577A653D" w14:textId="0F3D40C4" w:rsidR="00677867" w:rsidRPr="00AF2BFF" w:rsidRDefault="00677867" w:rsidP="00CC44C5">
      <w:pPr>
        <w:spacing w:before="240"/>
        <w:ind w:left="1416"/>
        <w:rPr>
          <w:rFonts w:cstheme="minorHAnsi"/>
          <w:bCs/>
        </w:rPr>
      </w:pPr>
      <w:r w:rsidRPr="00AF2BFF">
        <w:rPr>
          <w:rFonts w:cstheme="minorHAnsi"/>
          <w:bCs/>
        </w:rPr>
        <w:t xml:space="preserve">3.1.2. Os licitantes deverão atender aos procedimentos previstos no </w:t>
      </w:r>
      <w:r w:rsidRPr="00AF2BFF">
        <w:rPr>
          <w:rFonts w:cstheme="minorHAnsi"/>
          <w:b/>
        </w:rPr>
        <w:t>Manual do Sistema de Dispensa Eletrônica</w:t>
      </w:r>
      <w:r w:rsidRPr="00AF2BFF">
        <w:rPr>
          <w:rFonts w:cstheme="minorHAnsi"/>
          <w:bCs/>
        </w:rPr>
        <w:t>, disponível no Portal de Compras do Governo Federal, para acesso ao sistema e operacionalização.</w:t>
      </w:r>
    </w:p>
    <w:p w14:paraId="1DB2F5CD" w14:textId="77777777" w:rsidR="00677867" w:rsidRPr="00AF2BFF" w:rsidRDefault="00677867" w:rsidP="00CC44C5">
      <w:pPr>
        <w:spacing w:before="240"/>
        <w:ind w:left="1416"/>
        <w:rPr>
          <w:rFonts w:cstheme="minorHAnsi"/>
          <w:bCs/>
        </w:rPr>
      </w:pPr>
      <w:r w:rsidRPr="00AF2BFF">
        <w:rPr>
          <w:rFonts w:cstheme="minorHAnsi"/>
          <w:bCs/>
        </w:rPr>
        <w:t>3.1.3. O licitante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2AE2ADEB" w14:textId="77777777" w:rsidR="00677867" w:rsidRPr="00AF2BFF" w:rsidRDefault="00677867" w:rsidP="00CC44C5">
      <w:pPr>
        <w:spacing w:before="240"/>
        <w:ind w:left="708"/>
        <w:rPr>
          <w:rFonts w:cstheme="minorHAnsi"/>
          <w:bCs/>
        </w:rPr>
      </w:pPr>
      <w:r w:rsidRPr="00AF2BFF">
        <w:rPr>
          <w:rFonts w:cstheme="minorHAnsi"/>
          <w:bCs/>
        </w:rPr>
        <w:lastRenderedPageBreak/>
        <w:t>3.2. Não poderão participar desta dispensa de licitação os licitantes:</w:t>
      </w:r>
    </w:p>
    <w:p w14:paraId="3736E61E" w14:textId="55BA4D42" w:rsidR="00677867" w:rsidRPr="00AF2BFF" w:rsidRDefault="00677867" w:rsidP="00CC44C5">
      <w:pPr>
        <w:spacing w:before="240"/>
        <w:ind w:left="1416"/>
        <w:rPr>
          <w:rFonts w:cstheme="minorHAnsi"/>
          <w:bCs/>
        </w:rPr>
      </w:pPr>
      <w:r w:rsidRPr="00AF2BFF">
        <w:rPr>
          <w:rFonts w:cstheme="minorHAnsi"/>
          <w:bCs/>
        </w:rPr>
        <w:t>3.2.1.</w:t>
      </w:r>
      <w:r w:rsidR="00CC44C5" w:rsidRPr="00AF2BFF">
        <w:rPr>
          <w:rFonts w:cstheme="minorHAnsi"/>
          <w:bCs/>
        </w:rPr>
        <w:t xml:space="preserve"> </w:t>
      </w:r>
      <w:r w:rsidRPr="00AF2BFF">
        <w:rPr>
          <w:rFonts w:cstheme="minorHAnsi"/>
          <w:bCs/>
        </w:rPr>
        <w:t xml:space="preserve">Que não atendam às condições deste Aviso de Contratação Direta e </w:t>
      </w:r>
      <w:proofErr w:type="gramStart"/>
      <w:r w:rsidRPr="00AF2BFF">
        <w:rPr>
          <w:rFonts w:cstheme="minorHAnsi"/>
          <w:bCs/>
        </w:rPr>
        <w:t>seu(</w:t>
      </w:r>
      <w:proofErr w:type="gramEnd"/>
      <w:r w:rsidRPr="00AF2BFF">
        <w:rPr>
          <w:rFonts w:cstheme="minorHAnsi"/>
          <w:bCs/>
        </w:rPr>
        <w:t xml:space="preserve">s) </w:t>
      </w:r>
      <w:r w:rsidR="00243972" w:rsidRPr="00AF2BFF">
        <w:rPr>
          <w:rFonts w:cstheme="minorHAnsi"/>
          <w:bCs/>
        </w:rPr>
        <w:t>A</w:t>
      </w:r>
      <w:r w:rsidRPr="00AF2BFF">
        <w:rPr>
          <w:rFonts w:cstheme="minorHAnsi"/>
          <w:bCs/>
        </w:rPr>
        <w:t>nexo(s);</w:t>
      </w:r>
    </w:p>
    <w:p w14:paraId="7DA886C3" w14:textId="77777777" w:rsidR="00677867" w:rsidRPr="00AF2BFF" w:rsidRDefault="00677867" w:rsidP="00CC44C5">
      <w:pPr>
        <w:spacing w:before="240"/>
        <w:ind w:left="1416"/>
        <w:rPr>
          <w:rFonts w:cstheme="minorHAnsi"/>
          <w:bCs/>
        </w:rPr>
      </w:pPr>
      <w:r w:rsidRPr="00AF2BFF">
        <w:rPr>
          <w:rFonts w:cstheme="minorHAnsi"/>
          <w:bCs/>
        </w:rPr>
        <w:t>3.2.2. Estrangeiros que não tenham representação legal no Brasil com poderes expressos para receber citação e responder administrativa ou judicialmente;</w:t>
      </w:r>
    </w:p>
    <w:p w14:paraId="4BE0E554" w14:textId="77777777" w:rsidR="00677867" w:rsidRPr="00AF2BFF" w:rsidRDefault="00677867" w:rsidP="00CC44C5">
      <w:pPr>
        <w:spacing w:before="240"/>
        <w:ind w:left="1416"/>
        <w:rPr>
          <w:rFonts w:cstheme="minorHAnsi"/>
          <w:bCs/>
        </w:rPr>
      </w:pPr>
      <w:r w:rsidRPr="00AF2BFF">
        <w:rPr>
          <w:rFonts w:cstheme="minorHAnsi"/>
          <w:bCs/>
        </w:rPr>
        <w:t>3.2.3. Que se enquadrem nas seguintes vedações:</w:t>
      </w:r>
    </w:p>
    <w:p w14:paraId="33717CA7" w14:textId="77777777" w:rsidR="00677867" w:rsidRPr="00AF2BFF" w:rsidRDefault="00677867" w:rsidP="00CC44C5">
      <w:pPr>
        <w:spacing w:before="240"/>
        <w:ind w:left="1416"/>
        <w:rPr>
          <w:rFonts w:cstheme="minorHAnsi"/>
          <w:bCs/>
        </w:rPr>
      </w:pPr>
      <w:r w:rsidRPr="00AF2BFF">
        <w:rPr>
          <w:rFonts w:cstheme="minorHAnsi"/>
          <w:bCs/>
        </w:rPr>
        <w:t>a. Pessoa física ou jurídica que se encontre, ao tempo da contratação, impossibilitada de contratar em decorrência de sanção que lhe foi imposta;</w:t>
      </w:r>
    </w:p>
    <w:p w14:paraId="44C98B6E" w14:textId="77777777" w:rsidR="00677867" w:rsidRPr="00AF2BFF" w:rsidRDefault="00677867" w:rsidP="00CC44C5">
      <w:pPr>
        <w:spacing w:before="240"/>
        <w:ind w:left="1416"/>
        <w:rPr>
          <w:rFonts w:cstheme="minorHAnsi"/>
          <w:bCs/>
        </w:rPr>
      </w:pPr>
      <w:r w:rsidRPr="00AF2BFF">
        <w:rPr>
          <w:rFonts w:cstheme="minorHAnsi"/>
          <w:bCs/>
        </w:rPr>
        <w:t>b.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068C400" w14:textId="06B76F51" w:rsidR="00677867" w:rsidRPr="00AF2BFF" w:rsidRDefault="00677867" w:rsidP="00CC44C5">
      <w:pPr>
        <w:spacing w:before="240"/>
        <w:ind w:left="1416"/>
        <w:rPr>
          <w:rFonts w:cstheme="minorHAnsi"/>
          <w:bCs/>
        </w:rPr>
      </w:pPr>
      <w:r w:rsidRPr="00AF2BFF">
        <w:rPr>
          <w:rFonts w:cstheme="minorHAnsi"/>
          <w:bCs/>
        </w:rPr>
        <w:t xml:space="preserve">c. Empresas controladoras, controladas ou coligadas, nos termos </w:t>
      </w:r>
      <w:hyperlink r:id="rId15" w:history="1">
        <w:r w:rsidRPr="00AF2BFF">
          <w:rPr>
            <w:rStyle w:val="Hyperlink"/>
            <w:rFonts w:cstheme="minorHAnsi"/>
            <w:bCs/>
            <w:color w:val="auto"/>
          </w:rPr>
          <w:t>da Lei nº 6.404, de 15 de dezembro de 1976</w:t>
        </w:r>
      </w:hyperlink>
      <w:r w:rsidRPr="00AF2BFF">
        <w:rPr>
          <w:rFonts w:cstheme="minorHAnsi"/>
          <w:bCs/>
        </w:rPr>
        <w:t>, concorrendo entre si; e</w:t>
      </w:r>
    </w:p>
    <w:p w14:paraId="0ED5B058" w14:textId="77777777" w:rsidR="00677867" w:rsidRPr="00AF2BFF" w:rsidRDefault="00677867" w:rsidP="00CC44C5">
      <w:pPr>
        <w:spacing w:before="240"/>
        <w:ind w:left="1416"/>
        <w:rPr>
          <w:rFonts w:cstheme="minorHAnsi"/>
          <w:bCs/>
        </w:rPr>
      </w:pPr>
      <w:r w:rsidRPr="00AF2BFF">
        <w:rPr>
          <w:rFonts w:cstheme="minorHAnsi"/>
          <w:bCs/>
        </w:rPr>
        <w:t>d. Pessoa física ou jurídica que, nos 5 (cinco) anos anteriores à divulgação deste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36A540A" w14:textId="77777777" w:rsidR="00677867" w:rsidRPr="00AF2BFF" w:rsidRDefault="00677867" w:rsidP="002E6E03">
      <w:pPr>
        <w:spacing w:before="240"/>
        <w:ind w:left="1843"/>
        <w:rPr>
          <w:rFonts w:cstheme="minorHAnsi"/>
          <w:bCs/>
        </w:rPr>
      </w:pPr>
      <w:r w:rsidRPr="00AF2BFF">
        <w:rPr>
          <w:rFonts w:cstheme="minorHAnsi"/>
          <w:bCs/>
        </w:rPr>
        <w:t>3.2.3.1. O disposto na alínea “a” aplica-se também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4E4037F" w14:textId="591CC9FF" w:rsidR="00677867" w:rsidRPr="00AF2BFF" w:rsidRDefault="00677867" w:rsidP="00CC44C5">
      <w:pPr>
        <w:spacing w:before="240"/>
        <w:ind w:left="1416"/>
        <w:rPr>
          <w:rFonts w:cstheme="minorHAnsi"/>
          <w:bCs/>
        </w:rPr>
      </w:pPr>
      <w:r w:rsidRPr="00AF2BFF">
        <w:rPr>
          <w:rFonts w:cstheme="minorHAnsi"/>
          <w:bCs/>
        </w:rPr>
        <w:lastRenderedPageBreak/>
        <w:t>3.2.4. Organizações da Sociedade Civil de Interesse Público (OSCIP), atuando nessa condição; e</w:t>
      </w:r>
    </w:p>
    <w:p w14:paraId="005567DA" w14:textId="53223256" w:rsidR="00677867" w:rsidRPr="00AF2BFF" w:rsidRDefault="00677867" w:rsidP="00CC44C5">
      <w:pPr>
        <w:spacing w:before="240"/>
        <w:ind w:left="1416"/>
        <w:rPr>
          <w:rFonts w:cstheme="minorHAnsi"/>
          <w:bCs/>
        </w:rPr>
      </w:pPr>
      <w:r w:rsidRPr="00AF2BFF">
        <w:rPr>
          <w:rFonts w:cstheme="minorHAnsi"/>
          <w:bCs/>
        </w:rPr>
        <w:t>3.2.5. Sociedades cooperativas.</w:t>
      </w:r>
    </w:p>
    <w:p w14:paraId="5F52A14B" w14:textId="32AF93B5" w:rsidR="00677867" w:rsidRPr="00AF2BFF" w:rsidRDefault="00677867" w:rsidP="00CC44C5">
      <w:pPr>
        <w:spacing w:before="240"/>
        <w:ind w:left="708"/>
        <w:rPr>
          <w:rFonts w:cstheme="minorHAnsi"/>
          <w:bCs/>
        </w:rPr>
      </w:pPr>
      <w:r w:rsidRPr="00AF2BFF">
        <w:rPr>
          <w:rFonts w:cstheme="minorHAnsi"/>
          <w:bCs/>
        </w:rPr>
        <w:t>3.3. 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3845D100" w14:textId="77777777" w:rsidR="00677867" w:rsidRPr="00AF2BFF" w:rsidRDefault="00677867" w:rsidP="00CC44C5">
      <w:pPr>
        <w:spacing w:before="240"/>
        <w:ind w:left="708"/>
        <w:rPr>
          <w:rFonts w:cstheme="minorHAnsi"/>
          <w:bCs/>
        </w:rPr>
      </w:pPr>
      <w:r w:rsidRPr="00AF2BFF">
        <w:rPr>
          <w:rFonts w:cstheme="minorHAnsi"/>
          <w:bCs/>
        </w:rPr>
        <w:t>3.4. Será permitida a participação de cooperativas, desde que apresentem demonstrativo de atuação em regime cooperado, com repartição de receitas e despesas entre os cooperados e atendam ao art. 16 da Lei nº 14.133, de 2021.</w:t>
      </w:r>
    </w:p>
    <w:p w14:paraId="00349765" w14:textId="77777777" w:rsidR="00677867" w:rsidRPr="00AF2BFF" w:rsidRDefault="00677867" w:rsidP="00F670A4">
      <w:pPr>
        <w:spacing w:before="240"/>
        <w:ind w:left="1416"/>
        <w:rPr>
          <w:rFonts w:cstheme="minorHAnsi"/>
          <w:bCs/>
        </w:rPr>
      </w:pPr>
      <w:r w:rsidRPr="00AF2BFF">
        <w:rPr>
          <w:rFonts w:cstheme="minorHAnsi"/>
          <w:bCs/>
        </w:rPr>
        <w:t>3.4.1. Em sendo permitida a participação de cooperativas, serão estendidas a elas os benefícios previstos para as microempresas e empresas de pequeno porte quando elas atenderem ao disposto no art. 34 da Lei nº 11.488, de 15 de junho de 2007.</w:t>
      </w:r>
    </w:p>
    <w:p w14:paraId="7CA0A45A" w14:textId="77777777" w:rsidR="00677867" w:rsidRPr="00AF2BFF" w:rsidRDefault="00677867" w:rsidP="008B6332">
      <w:pPr>
        <w:spacing w:before="240"/>
        <w:rPr>
          <w:rFonts w:cstheme="minorHAnsi"/>
          <w:bCs/>
        </w:rPr>
      </w:pPr>
    </w:p>
    <w:p w14:paraId="39CE0669" w14:textId="77777777" w:rsidR="00677867" w:rsidRPr="00AF2BFF" w:rsidRDefault="00677867" w:rsidP="00F76BDA">
      <w:pPr>
        <w:pStyle w:val="Ttulo1"/>
        <w:rPr>
          <w:color w:val="auto"/>
        </w:rPr>
      </w:pPr>
      <w:bookmarkStart w:id="8" w:name="_Toc124490143"/>
      <w:r w:rsidRPr="00AF2BFF">
        <w:rPr>
          <w:color w:val="auto"/>
        </w:rPr>
        <w:t>4. DO INGRESSO NA DISPENSA ELETRÔNICA E DO CADASTRAMENTO DA PROPOSTA INICIAL</w:t>
      </w:r>
      <w:bookmarkEnd w:id="8"/>
    </w:p>
    <w:p w14:paraId="285C7DCF" w14:textId="77777777" w:rsidR="00677867" w:rsidRPr="00AF2BFF" w:rsidRDefault="00677867" w:rsidP="000E4281">
      <w:pPr>
        <w:spacing w:before="240"/>
        <w:ind w:left="708"/>
        <w:rPr>
          <w:rFonts w:cstheme="minorHAnsi"/>
          <w:bCs/>
        </w:rPr>
      </w:pPr>
      <w:r w:rsidRPr="00AF2BFF">
        <w:rPr>
          <w:rFonts w:cstheme="minorHAnsi"/>
          <w:bCs/>
        </w:rPr>
        <w:t>4.1. O ingresso do licitante na disputa da dispensa eletrônica ocorrerá com o cadastramento de sua proposta inicial, na forma deste item.</w:t>
      </w:r>
    </w:p>
    <w:p w14:paraId="36AF53F2" w14:textId="77777777" w:rsidR="00677867" w:rsidRPr="00AF2BFF" w:rsidRDefault="00677867" w:rsidP="000E4281">
      <w:pPr>
        <w:spacing w:before="240"/>
        <w:ind w:left="708"/>
        <w:rPr>
          <w:rFonts w:cstheme="minorHAnsi"/>
          <w:bCs/>
        </w:rPr>
      </w:pPr>
      <w:r w:rsidRPr="00AF2BFF">
        <w:rPr>
          <w:rFonts w:cstheme="minorHAnsi"/>
          <w:bCs/>
        </w:rPr>
        <w:t>4.2. O licitante interessado, após a divulgação deste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13EAEA07" w14:textId="77777777" w:rsidR="00677867" w:rsidRPr="00AF2BFF" w:rsidRDefault="00677867" w:rsidP="000E4281">
      <w:pPr>
        <w:spacing w:before="240"/>
        <w:ind w:left="708"/>
        <w:rPr>
          <w:rFonts w:cstheme="minorHAnsi"/>
          <w:bCs/>
        </w:rPr>
      </w:pPr>
      <w:r w:rsidRPr="00AF2BFF">
        <w:rPr>
          <w:rFonts w:cstheme="minorHAnsi"/>
          <w:bCs/>
        </w:rPr>
        <w:lastRenderedPageBreak/>
        <w:t>4.3. Todas as especificações do objeto contidas na proposta, em especial o preço ou o desconto, vinculam o contratado.</w:t>
      </w:r>
    </w:p>
    <w:p w14:paraId="24E4E747" w14:textId="77777777" w:rsidR="00677867" w:rsidRPr="00AF2BFF" w:rsidRDefault="00677867" w:rsidP="000E4281">
      <w:pPr>
        <w:spacing w:before="240"/>
        <w:ind w:left="708"/>
        <w:rPr>
          <w:rFonts w:cstheme="minorHAnsi"/>
          <w:bCs/>
        </w:rPr>
      </w:pPr>
      <w:r w:rsidRPr="00AF2BFF">
        <w:rPr>
          <w:rFonts w:cstheme="minorHAnsi"/>
          <w:bCs/>
        </w:rPr>
        <w:t>4.4. Nos valores propostos estarão inclusos todos os custos operacionais, encargos previdenciários, trabalhistas, tributários, comerciais e quaisquer outros que incidam direta ou indiretamente na execução do objeto.</w:t>
      </w:r>
    </w:p>
    <w:p w14:paraId="3DFBA679" w14:textId="77777777" w:rsidR="00677867" w:rsidRPr="00AF2BFF" w:rsidRDefault="00677867" w:rsidP="000E4281">
      <w:pPr>
        <w:spacing w:before="240"/>
        <w:ind w:left="1416"/>
        <w:rPr>
          <w:rFonts w:cstheme="minorHAnsi"/>
          <w:bCs/>
        </w:rPr>
      </w:pPr>
      <w:r w:rsidRPr="00AF2BFF">
        <w:rPr>
          <w:rFonts w:cstheme="minorHAnsi"/>
          <w:bCs/>
        </w:rPr>
        <w:t xml:space="preserve">4.4.1. A proposta também deverá conter declaração de que compreende a integralidade dos custos para atendimento dos direitos trabalhistas assegurados na Constituição Federal, nas leis trabalhistas, nas normas </w:t>
      </w:r>
      <w:proofErr w:type="spellStart"/>
      <w:r w:rsidRPr="00AF2BFF">
        <w:rPr>
          <w:rFonts w:cstheme="minorHAnsi"/>
          <w:bCs/>
        </w:rPr>
        <w:t>infralegais</w:t>
      </w:r>
      <w:proofErr w:type="spellEnd"/>
      <w:r w:rsidRPr="00AF2BFF">
        <w:rPr>
          <w:rFonts w:cstheme="minorHAnsi"/>
          <w:bCs/>
        </w:rPr>
        <w:t>, nas convenções coletivas de trabalho e nos termos de ajustamento de conduta vigentes na data de entrega das propostas;</w:t>
      </w:r>
    </w:p>
    <w:p w14:paraId="5C6A6D70" w14:textId="77777777" w:rsidR="00677867" w:rsidRPr="00AF2BFF" w:rsidRDefault="00677867" w:rsidP="000E4281">
      <w:pPr>
        <w:spacing w:before="240"/>
        <w:ind w:left="1416"/>
        <w:rPr>
          <w:rFonts w:cstheme="minorHAnsi"/>
          <w:bCs/>
        </w:rPr>
      </w:pPr>
      <w:r w:rsidRPr="00AF2BFF">
        <w:rPr>
          <w:rFonts w:cstheme="minorHAnsi"/>
          <w:bCs/>
        </w:rPr>
        <w:t>4.4.2. Os preços ofertados, tanto na proposta inicial, quanto na etapa de lances, serão de exclusiva responsabilidade do licitante, não lhe assistindo o direito de pleitear qualquer alteração, sob alegação de erro, omissão ou qualquer outro pretexto.</w:t>
      </w:r>
    </w:p>
    <w:p w14:paraId="4F2A8507" w14:textId="77777777" w:rsidR="00677867" w:rsidRPr="00AF2BFF" w:rsidRDefault="00677867" w:rsidP="000E4281">
      <w:pPr>
        <w:spacing w:before="240"/>
        <w:ind w:left="708"/>
        <w:rPr>
          <w:rFonts w:cstheme="minorHAnsi"/>
          <w:bCs/>
        </w:rPr>
      </w:pPr>
      <w:r w:rsidRPr="00AF2BFF">
        <w:rPr>
          <w:rFonts w:cstheme="minorHAnsi"/>
          <w:bCs/>
        </w:rPr>
        <w:t>4.5. Se o regime tributário da empresa implicar o recolhimento de tributos em percentuais variáveis, a cotação adequada será aquela correspondente à média dos efetivos recolhimentos da empresa nos últimos 12 (doze) meses.</w:t>
      </w:r>
    </w:p>
    <w:p w14:paraId="454D0E61" w14:textId="61F1F491" w:rsidR="00677867" w:rsidRPr="00AF2BFF" w:rsidRDefault="00677867" w:rsidP="000E4281">
      <w:pPr>
        <w:spacing w:before="240"/>
        <w:ind w:left="708"/>
        <w:rPr>
          <w:rFonts w:cstheme="minorHAnsi"/>
          <w:bCs/>
        </w:rPr>
      </w:pPr>
      <w:r w:rsidRPr="00AF2BFF">
        <w:rPr>
          <w:rFonts w:cstheme="minorHAnsi"/>
          <w:bCs/>
        </w:rPr>
        <w:t>4.6. Independentemente do percentual do tributo</w:t>
      </w:r>
      <w:r w:rsidR="000E4281" w:rsidRPr="00AF2BFF">
        <w:rPr>
          <w:rFonts w:cstheme="minorHAnsi"/>
          <w:bCs/>
        </w:rPr>
        <w:t xml:space="preserve"> </w:t>
      </w:r>
      <w:r w:rsidRPr="00AF2BFF">
        <w:rPr>
          <w:rFonts w:cstheme="minorHAnsi"/>
          <w:bCs/>
        </w:rPr>
        <w:t>que constar da planilha, no pagamento serão retidos na fonte os percentuais estabelecidos pela legislação vigente.</w:t>
      </w:r>
    </w:p>
    <w:p w14:paraId="43B30421" w14:textId="77777777" w:rsidR="00677867" w:rsidRPr="00AF2BFF" w:rsidRDefault="00677867" w:rsidP="000E4281">
      <w:pPr>
        <w:spacing w:before="240"/>
        <w:ind w:left="708"/>
        <w:rPr>
          <w:rFonts w:cstheme="minorHAnsi"/>
          <w:bCs/>
        </w:rPr>
      </w:pPr>
      <w:r w:rsidRPr="00AF2BFF">
        <w:rPr>
          <w:rFonts w:cstheme="minorHAnsi"/>
          <w:bCs/>
        </w:rPr>
        <w:t>4.7. A apresentação das propostas implica obrigatoriedade do cumprimento das disposições nelas contidas, em conformidade com o que dispõem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F509BD4" w14:textId="77777777" w:rsidR="00677867" w:rsidRPr="00AF2BFF" w:rsidRDefault="00677867" w:rsidP="009A6D2E">
      <w:pPr>
        <w:spacing w:before="240"/>
        <w:ind w:left="708"/>
        <w:rPr>
          <w:rFonts w:cstheme="minorHAnsi"/>
          <w:bCs/>
        </w:rPr>
      </w:pPr>
      <w:r w:rsidRPr="00AF2BFF">
        <w:rPr>
          <w:rFonts w:cstheme="minorHAnsi"/>
          <w:bCs/>
        </w:rPr>
        <w:lastRenderedPageBreak/>
        <w:t>4.8. No cadastramento da proposta inicial, o licitante deverá, também, assinalar, no Termo de Aceitação, “sim” ou “não”, relativo às seguintes declarações:</w:t>
      </w:r>
    </w:p>
    <w:p w14:paraId="198F6537" w14:textId="77777777" w:rsidR="00677867" w:rsidRPr="00AF2BFF" w:rsidRDefault="00677867" w:rsidP="009A6D2E">
      <w:pPr>
        <w:spacing w:before="240"/>
        <w:ind w:left="1416"/>
        <w:rPr>
          <w:rFonts w:cstheme="minorHAnsi"/>
          <w:bCs/>
        </w:rPr>
      </w:pPr>
      <w:r w:rsidRPr="00AF2BFF">
        <w:rPr>
          <w:rFonts w:cstheme="minorHAnsi"/>
          <w:bCs/>
        </w:rPr>
        <w:t>4.8.1. Que inexistem fatos impeditivos para sua habilitação no certame, ciente da obrigatoriedade de declarar ocorrências posteriores;</w:t>
      </w:r>
    </w:p>
    <w:p w14:paraId="56E3BCF8" w14:textId="1652196D" w:rsidR="00677867" w:rsidRPr="00AF2BFF" w:rsidRDefault="00677867" w:rsidP="000E4281">
      <w:pPr>
        <w:spacing w:before="240"/>
        <w:ind w:left="1416"/>
        <w:rPr>
          <w:rFonts w:cstheme="minorHAnsi"/>
          <w:bCs/>
        </w:rPr>
      </w:pPr>
      <w:r w:rsidRPr="00AF2BFF">
        <w:rPr>
          <w:rFonts w:cstheme="minorHAnsi"/>
          <w:bCs/>
        </w:rPr>
        <w:t xml:space="preserve">4.8.2. Que está ciente e concorda com as condições contidas no Aviso de Contratação Direta e seus </w:t>
      </w:r>
      <w:r w:rsidR="009A6D2E" w:rsidRPr="00AF2BFF">
        <w:rPr>
          <w:rFonts w:cstheme="minorHAnsi"/>
          <w:bCs/>
        </w:rPr>
        <w:t>A</w:t>
      </w:r>
      <w:r w:rsidRPr="00AF2BFF">
        <w:rPr>
          <w:rFonts w:cstheme="minorHAnsi"/>
          <w:bCs/>
        </w:rPr>
        <w:t>nexos;</w:t>
      </w:r>
    </w:p>
    <w:p w14:paraId="0917821A" w14:textId="77777777" w:rsidR="00677867" w:rsidRPr="00AF2BFF" w:rsidRDefault="00677867" w:rsidP="000E4281">
      <w:pPr>
        <w:spacing w:before="240"/>
        <w:ind w:left="1416"/>
        <w:rPr>
          <w:rFonts w:cstheme="minorHAnsi"/>
          <w:bCs/>
        </w:rPr>
      </w:pPr>
      <w:r w:rsidRPr="00AF2BFF">
        <w:rPr>
          <w:rFonts w:cstheme="minorHAnsi"/>
          <w:bCs/>
        </w:rPr>
        <w:t>4.8.3. Que se responsabiliza pelas transações que forem efetuadas no sistema, assumindo-as como firmes e verdadeiras;</w:t>
      </w:r>
    </w:p>
    <w:p w14:paraId="627E81AE" w14:textId="77777777" w:rsidR="00677867" w:rsidRPr="00AF2BFF" w:rsidRDefault="00677867" w:rsidP="000E4281">
      <w:pPr>
        <w:spacing w:before="240"/>
        <w:ind w:left="1416"/>
        <w:rPr>
          <w:rFonts w:cstheme="minorHAnsi"/>
          <w:bCs/>
        </w:rPr>
      </w:pPr>
      <w:r w:rsidRPr="00AF2BFF">
        <w:rPr>
          <w:rFonts w:cstheme="minorHAnsi"/>
          <w:bCs/>
        </w:rPr>
        <w:t>4.8.4. Que cumprimento das exigências de reserva de cargos para pessoa com deficiência e para reabilitado da Previdência Social, de que trata o art. 93 da Lei nº 8.213, de 1991;</w:t>
      </w:r>
    </w:p>
    <w:p w14:paraId="3DE7AD3C" w14:textId="23592FB0" w:rsidR="00677867" w:rsidRPr="00AF2BFF" w:rsidRDefault="00677867" w:rsidP="000E4281">
      <w:pPr>
        <w:spacing w:before="240"/>
        <w:ind w:left="1416"/>
        <w:rPr>
          <w:rFonts w:cstheme="minorHAnsi"/>
          <w:bCs/>
        </w:rPr>
      </w:pPr>
      <w:r w:rsidRPr="00AF2BFF">
        <w:rPr>
          <w:rFonts w:cstheme="minorHAnsi"/>
          <w:bCs/>
        </w:rPr>
        <w:t>4.8.5. Que não emprega menor de 18 (dezoito) anos em trabalho noturno, perigoso ou insalubre e não emprega menor de 16 (dezesseis) anos, salvo menor, a partir dos 14 (quatorze), na condição de menor aprendiz, nos termos do inciso XXXII</w:t>
      </w:r>
      <w:r w:rsidR="00A64E70" w:rsidRPr="00AF2BFF">
        <w:rPr>
          <w:rFonts w:cstheme="minorHAnsi"/>
          <w:bCs/>
        </w:rPr>
        <w:t xml:space="preserve"> do</w:t>
      </w:r>
      <w:r w:rsidRPr="00AF2BFF">
        <w:rPr>
          <w:rFonts w:cstheme="minorHAnsi"/>
          <w:bCs/>
        </w:rPr>
        <w:t xml:space="preserve"> art. 7° da Constituição Federal.</w:t>
      </w:r>
    </w:p>
    <w:p w14:paraId="65C9CF7A" w14:textId="1A404B06" w:rsidR="00677867" w:rsidRPr="00AF2BFF" w:rsidRDefault="00677867" w:rsidP="000E4281">
      <w:pPr>
        <w:spacing w:before="240"/>
        <w:ind w:left="708"/>
        <w:rPr>
          <w:rFonts w:cstheme="minorHAnsi"/>
          <w:bCs/>
        </w:rPr>
      </w:pPr>
      <w:r w:rsidRPr="00AF2BFF">
        <w:rPr>
          <w:rFonts w:cstheme="minorHAnsi"/>
          <w:bCs/>
        </w:rPr>
        <w:t xml:space="preserve">4.9. O licitante organizado em cooperativa deverá declarar, ainda, em campo próprio do sistema, que cumpre os requisitos estabelecidos no art. 16 da Lei n° 14.133, de 2021. </w:t>
      </w:r>
    </w:p>
    <w:p w14:paraId="6F10D36D" w14:textId="2F8AF1AF" w:rsidR="00677867" w:rsidRPr="00AF2BFF" w:rsidRDefault="00677867" w:rsidP="000E4281">
      <w:pPr>
        <w:spacing w:before="240"/>
        <w:ind w:left="708"/>
        <w:rPr>
          <w:rFonts w:cstheme="minorHAnsi"/>
          <w:bCs/>
        </w:rPr>
      </w:pPr>
      <w:r w:rsidRPr="00AF2BFF">
        <w:rPr>
          <w:rFonts w:cstheme="minorHAnsi"/>
          <w:bCs/>
        </w:rPr>
        <w:t xml:space="preserve">4.10. O licitante enquadrado como microempresa, empresa de pequeno porte ou sociedade cooperativa deverá declarar, ainda, em campo próprio do sistema, que cumpre os requisitos estabelecidos no art. 3° da Lei Complementar nº 123, de 2006, estando apto a usufruir do tratamento favorecido estabelecido em seus </w:t>
      </w:r>
      <w:proofErr w:type="spellStart"/>
      <w:r w:rsidRPr="00AF2BFF">
        <w:rPr>
          <w:rFonts w:cstheme="minorHAnsi"/>
          <w:bCs/>
        </w:rPr>
        <w:t>arts</w:t>
      </w:r>
      <w:proofErr w:type="spellEnd"/>
      <w:r w:rsidRPr="00AF2BFF">
        <w:rPr>
          <w:rFonts w:cstheme="minorHAnsi"/>
          <w:bCs/>
        </w:rPr>
        <w:t xml:space="preserve">. 42 a 49, observado o disposto nos §§ 1º ao 3º do art. 4º da Lei nº 14.133, de 2021. </w:t>
      </w:r>
    </w:p>
    <w:p w14:paraId="59D8F3F7" w14:textId="00668B83" w:rsidR="00677867" w:rsidRPr="00AF2BFF" w:rsidRDefault="00677867" w:rsidP="000E4281">
      <w:pPr>
        <w:spacing w:before="240"/>
        <w:ind w:left="708"/>
        <w:rPr>
          <w:rFonts w:cstheme="minorHAnsi"/>
          <w:bCs/>
        </w:rPr>
      </w:pPr>
      <w:r w:rsidRPr="00AF2BFF">
        <w:rPr>
          <w:rFonts w:cstheme="minorHAnsi"/>
          <w:bCs/>
        </w:rPr>
        <w:lastRenderedPageBreak/>
        <w:t>4.11. Desde que disponibilizada a funcionalidade no sistema, fica facultado ao licitante, ao cadastrar sua proposta inicial, a parametrização de valor final mínimo, com o registro do seu lance final aceitável (menor preço ou maior desconto, conforme o caso).</w:t>
      </w:r>
    </w:p>
    <w:p w14:paraId="66198EBA" w14:textId="77777777" w:rsidR="00677867" w:rsidRPr="00AF2BFF" w:rsidRDefault="00677867" w:rsidP="000E4281">
      <w:pPr>
        <w:spacing w:before="240"/>
        <w:ind w:left="1416"/>
        <w:rPr>
          <w:rFonts w:cstheme="minorHAnsi"/>
          <w:bCs/>
        </w:rPr>
      </w:pPr>
      <w:r w:rsidRPr="00AF2BFF">
        <w:rPr>
          <w:rFonts w:cstheme="minorHAnsi"/>
          <w:bCs/>
        </w:rPr>
        <w:t>4.11.1. Feita essa opção os lances serão enviados automaticamente pelo sistema, respeitados os limites cadastrados pelo licitante e o intervalo mínimo entre lances previsto neste Aviso.</w:t>
      </w:r>
    </w:p>
    <w:p w14:paraId="01FE95E2" w14:textId="77777777" w:rsidR="00677867" w:rsidRPr="00AF2BFF" w:rsidRDefault="00677867" w:rsidP="000E4281">
      <w:pPr>
        <w:spacing w:before="240"/>
        <w:ind w:left="1843"/>
        <w:rPr>
          <w:rFonts w:cstheme="minorHAnsi"/>
          <w:bCs/>
        </w:rPr>
      </w:pPr>
      <w:r w:rsidRPr="00AF2BFF">
        <w:rPr>
          <w:rFonts w:cstheme="minorHAnsi"/>
          <w:bCs/>
        </w:rPr>
        <w:t>4.11.1.1. Sem prejuízo do disposto acima, os lances poderão ser enviados manualmente, na forma da seção respectiva deste Aviso.</w:t>
      </w:r>
    </w:p>
    <w:p w14:paraId="165A93B7" w14:textId="77777777" w:rsidR="00677867" w:rsidRPr="00AF2BFF" w:rsidRDefault="00677867" w:rsidP="000E4281">
      <w:pPr>
        <w:spacing w:before="240"/>
        <w:ind w:left="1416"/>
        <w:rPr>
          <w:rFonts w:cstheme="minorHAnsi"/>
          <w:bCs/>
        </w:rPr>
      </w:pPr>
      <w:r w:rsidRPr="00AF2BFF">
        <w:rPr>
          <w:rFonts w:cstheme="minorHAnsi"/>
          <w:bCs/>
        </w:rPr>
        <w:t>4.11.2. O valor final mínimo poderá ser alterado pelo licitante durante a fase de disputa, desde que não assuma valor superior a lance já registrado por ele no sistema.</w:t>
      </w:r>
    </w:p>
    <w:p w14:paraId="091F72DB" w14:textId="77777777" w:rsidR="00677867" w:rsidRPr="00AF2BFF" w:rsidRDefault="00677867" w:rsidP="000E4281">
      <w:pPr>
        <w:spacing w:before="240"/>
        <w:ind w:left="1416"/>
        <w:rPr>
          <w:rFonts w:cstheme="minorHAnsi"/>
          <w:bCs/>
        </w:rPr>
      </w:pPr>
      <w:r w:rsidRPr="00AF2BFF">
        <w:rPr>
          <w:rFonts w:cstheme="minorHAnsi"/>
          <w:bCs/>
        </w:rPr>
        <w:t xml:space="preserve">4.11.3. O valor mínimo parametrizado possui caráter sigiloso aos demais participantes do certame e para o órgão ou entidade contratante. Apenas os lances efetivamente enviados poderão ser conhecidos dos licitantes na forma da seção seguinte deste Aviso. </w:t>
      </w:r>
    </w:p>
    <w:p w14:paraId="1685F7F4" w14:textId="77777777" w:rsidR="00677867" w:rsidRPr="00AF2BFF" w:rsidRDefault="00677867" w:rsidP="008B6332">
      <w:pPr>
        <w:spacing w:before="240"/>
        <w:rPr>
          <w:rFonts w:cstheme="minorHAnsi"/>
          <w:bCs/>
        </w:rPr>
      </w:pPr>
    </w:p>
    <w:p w14:paraId="2C860E8E" w14:textId="77777777" w:rsidR="00677867" w:rsidRPr="00AF2BFF" w:rsidRDefault="00677867" w:rsidP="00F76BDA">
      <w:pPr>
        <w:pStyle w:val="Ttulo1"/>
        <w:rPr>
          <w:color w:val="auto"/>
        </w:rPr>
      </w:pPr>
      <w:bookmarkStart w:id="9" w:name="_Toc124490144"/>
      <w:r w:rsidRPr="00AF2BFF">
        <w:rPr>
          <w:color w:val="auto"/>
        </w:rPr>
        <w:t>5. DA FASE DE LANCES</w:t>
      </w:r>
      <w:bookmarkEnd w:id="9"/>
    </w:p>
    <w:p w14:paraId="626E36E7" w14:textId="77777777" w:rsidR="00677867" w:rsidRPr="00AF2BFF" w:rsidRDefault="00677867" w:rsidP="002851AD">
      <w:pPr>
        <w:spacing w:before="240"/>
        <w:ind w:left="708"/>
        <w:rPr>
          <w:rFonts w:cstheme="minorHAnsi"/>
          <w:bCs/>
        </w:rPr>
      </w:pPr>
      <w:r w:rsidRPr="00AF2BFF">
        <w:rPr>
          <w:rFonts w:cstheme="minorHAnsi"/>
          <w:bCs/>
        </w:rPr>
        <w:t>5.1. A partir da data e horário estabelecidos neste Aviso, a sessão pública será automaticamente aberta pelo sistema para o envio de lances públicos e sucessivos, exclusivamente por meio do sistema, sendo encerrado no horário de finalização de lances também previsto neste Aviso.</w:t>
      </w:r>
    </w:p>
    <w:p w14:paraId="7B8BF633" w14:textId="77777777" w:rsidR="00677867" w:rsidRPr="00AF2BFF" w:rsidRDefault="00677867" w:rsidP="002851AD">
      <w:pPr>
        <w:spacing w:before="240"/>
        <w:ind w:left="708"/>
        <w:rPr>
          <w:rFonts w:cstheme="minorHAnsi"/>
          <w:bCs/>
        </w:rPr>
      </w:pPr>
      <w:r w:rsidRPr="00AF2BFF">
        <w:rPr>
          <w:rFonts w:cstheme="minorHAnsi"/>
          <w:bCs/>
        </w:rPr>
        <w:t>5.2. Iniciada a etapa competitiva, os licitantes deverão encaminhar lances exclusivamente por meio do sistema, sendo imediatamente informados do seu recebimento e do valor consignado no registro.</w:t>
      </w:r>
    </w:p>
    <w:p w14:paraId="6179F1FE" w14:textId="1CB3D37D" w:rsidR="00677867" w:rsidRPr="00AF2BFF" w:rsidRDefault="00677867" w:rsidP="002851AD">
      <w:pPr>
        <w:spacing w:before="240"/>
        <w:ind w:left="1416"/>
        <w:rPr>
          <w:rFonts w:cstheme="minorHAnsi"/>
          <w:bCs/>
        </w:rPr>
      </w:pPr>
      <w:r w:rsidRPr="00AF2BFF">
        <w:rPr>
          <w:rFonts w:cstheme="minorHAnsi"/>
          <w:bCs/>
        </w:rPr>
        <w:lastRenderedPageBreak/>
        <w:t>5.2.1. O lance deverá ser ofertado pelo menor preço por item.</w:t>
      </w:r>
    </w:p>
    <w:p w14:paraId="6BC070A4" w14:textId="39C51A88" w:rsidR="00677867" w:rsidRPr="00AF2BFF" w:rsidRDefault="00677867" w:rsidP="002851AD">
      <w:pPr>
        <w:spacing w:before="240"/>
        <w:ind w:left="708"/>
        <w:rPr>
          <w:rFonts w:cstheme="minorHAnsi"/>
          <w:bCs/>
        </w:rPr>
      </w:pPr>
      <w:r w:rsidRPr="00AF2BFF">
        <w:rPr>
          <w:rFonts w:cstheme="minorHAnsi"/>
          <w:bCs/>
        </w:rPr>
        <w:t>5.3. O licitante somente poderá oferecer valor inferior em relação ao último lance por ele ofertado e registrado pelo sistema.</w:t>
      </w:r>
    </w:p>
    <w:p w14:paraId="47E40768" w14:textId="77777777" w:rsidR="00677867" w:rsidRPr="00AF2BFF" w:rsidRDefault="00677867" w:rsidP="002851AD">
      <w:pPr>
        <w:spacing w:before="240"/>
        <w:ind w:left="1416"/>
        <w:rPr>
          <w:rFonts w:cstheme="minorHAnsi"/>
          <w:bCs/>
        </w:rPr>
      </w:pPr>
      <w:r w:rsidRPr="00AF2BFF">
        <w:rPr>
          <w:rFonts w:cstheme="minorHAnsi"/>
          <w:bCs/>
        </w:rPr>
        <w:t>5.3.1. O licitante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315E14FA" w14:textId="6327E742" w:rsidR="00677867" w:rsidRPr="00AF2BFF" w:rsidRDefault="00677867" w:rsidP="002851AD">
      <w:pPr>
        <w:spacing w:before="240"/>
        <w:ind w:left="1416"/>
        <w:rPr>
          <w:rFonts w:cstheme="minorHAnsi"/>
          <w:bCs/>
        </w:rPr>
      </w:pPr>
      <w:r w:rsidRPr="00AF2BFF">
        <w:rPr>
          <w:rFonts w:cstheme="minorHAnsi"/>
          <w:bCs/>
        </w:rPr>
        <w:t xml:space="preserve">5.3.2. O intervalo mínimo de diferença de valores entre os lances, que incidirá tanto em relação aos lances intermediários quanto em relação ao que cobrir a melhor oferta é de </w:t>
      </w:r>
      <w:r w:rsidR="007D40CA" w:rsidRPr="00AF2BFF">
        <w:rPr>
          <w:rFonts w:cstheme="minorHAnsi"/>
          <w:b/>
          <w:i/>
          <w:iCs/>
        </w:rPr>
        <w:t>R$ 0,10 (dez centavos)</w:t>
      </w:r>
      <w:r w:rsidRPr="00AF2BFF">
        <w:rPr>
          <w:rFonts w:cstheme="minorHAnsi"/>
          <w:bCs/>
        </w:rPr>
        <w:t>.</w:t>
      </w:r>
    </w:p>
    <w:p w14:paraId="17A14C90" w14:textId="77777777" w:rsidR="00677867" w:rsidRPr="00AF2BFF" w:rsidRDefault="00677867" w:rsidP="002851AD">
      <w:pPr>
        <w:spacing w:before="240"/>
        <w:ind w:left="708"/>
        <w:rPr>
          <w:rFonts w:cstheme="minorHAnsi"/>
          <w:bCs/>
        </w:rPr>
      </w:pPr>
      <w:r w:rsidRPr="00AF2BFF">
        <w:rPr>
          <w:rFonts w:cstheme="minorHAnsi"/>
          <w:bCs/>
        </w:rPr>
        <w:t>5.4. Havendo lances iguais ao menor já ofertado, prevalecerá aquele que for recebido e registrado primeiro no sistema.</w:t>
      </w:r>
    </w:p>
    <w:p w14:paraId="6345C0ED" w14:textId="77777777" w:rsidR="00677867" w:rsidRPr="00AF2BFF" w:rsidRDefault="00677867" w:rsidP="002851AD">
      <w:pPr>
        <w:spacing w:before="240"/>
        <w:ind w:left="708"/>
        <w:rPr>
          <w:rFonts w:cstheme="minorHAnsi"/>
          <w:bCs/>
        </w:rPr>
      </w:pPr>
      <w:r w:rsidRPr="00AF2BFF">
        <w:rPr>
          <w:rFonts w:cstheme="minorHAnsi"/>
          <w:bCs/>
        </w:rPr>
        <w:t>5.5. Caso o licitante não apresente lances, concorrerá com o valor de sua proposta.</w:t>
      </w:r>
    </w:p>
    <w:p w14:paraId="5CEA212A" w14:textId="77777777" w:rsidR="00677867" w:rsidRPr="00AF2BFF" w:rsidRDefault="00677867" w:rsidP="002851AD">
      <w:pPr>
        <w:spacing w:before="240"/>
        <w:ind w:left="708"/>
        <w:rPr>
          <w:rFonts w:cstheme="minorHAnsi"/>
          <w:bCs/>
        </w:rPr>
      </w:pPr>
      <w:r w:rsidRPr="00AF2BFF">
        <w:rPr>
          <w:rFonts w:cstheme="minorHAnsi"/>
          <w:bCs/>
        </w:rPr>
        <w:t>5.6. Durante o procedimento, os licitantes serão informados, em tempo real, do valor do menor lance registrado, vedada a identificação do licitante.</w:t>
      </w:r>
    </w:p>
    <w:p w14:paraId="3A26378B" w14:textId="7D9551FD" w:rsidR="00677867" w:rsidRPr="00AF2BFF" w:rsidRDefault="00677867" w:rsidP="002851AD">
      <w:pPr>
        <w:spacing w:before="240"/>
        <w:ind w:left="708"/>
        <w:rPr>
          <w:rFonts w:cstheme="minorHAnsi"/>
          <w:bCs/>
        </w:rPr>
      </w:pPr>
      <w:r w:rsidRPr="00AF2BFF">
        <w:rPr>
          <w:rFonts w:cstheme="minorHAnsi"/>
          <w:bCs/>
        </w:rPr>
        <w:t>5.7. Imediatamente após o término do prazo estabelecido para a fase de lances, haverá o seu encerramento, com o ordenamento e divulgação dos lances, pelo sistema, em ordem crescente de classificação.</w:t>
      </w:r>
    </w:p>
    <w:p w14:paraId="5A9B7E62" w14:textId="77777777" w:rsidR="00677867" w:rsidRPr="00AF2BFF" w:rsidRDefault="00677867" w:rsidP="002851AD">
      <w:pPr>
        <w:spacing w:before="240"/>
        <w:ind w:left="1416"/>
        <w:rPr>
          <w:rFonts w:cstheme="minorHAnsi"/>
          <w:bCs/>
        </w:rPr>
      </w:pPr>
      <w:r w:rsidRPr="00AF2BFF">
        <w:rPr>
          <w:rFonts w:cstheme="minorHAnsi"/>
          <w:bCs/>
        </w:rPr>
        <w:t>5.7.1. O encerramento da fase de lances ocorrerá de forma automática pontualmente no horário indicado, sem qualquer possibilidade de prorrogação e não havendo tempo aleatório ou mecanismo similar.</w:t>
      </w:r>
    </w:p>
    <w:p w14:paraId="1A4C5A3C" w14:textId="77777777" w:rsidR="00677867" w:rsidRPr="00AF2BFF" w:rsidRDefault="00677867" w:rsidP="008B6332">
      <w:pPr>
        <w:spacing w:before="240"/>
        <w:rPr>
          <w:rFonts w:cstheme="minorHAnsi"/>
          <w:bCs/>
        </w:rPr>
      </w:pPr>
    </w:p>
    <w:p w14:paraId="7E2E6119" w14:textId="77777777" w:rsidR="00677867" w:rsidRPr="00AF2BFF" w:rsidRDefault="00677867" w:rsidP="00F76BDA">
      <w:pPr>
        <w:pStyle w:val="Ttulo1"/>
        <w:rPr>
          <w:color w:val="auto"/>
        </w:rPr>
      </w:pPr>
      <w:bookmarkStart w:id="10" w:name="_Toc124490145"/>
      <w:r w:rsidRPr="00AF2BFF">
        <w:rPr>
          <w:color w:val="auto"/>
        </w:rPr>
        <w:lastRenderedPageBreak/>
        <w:t>6. DO JULGAMENTO DAS PROPOSTAS DE PREÇO</w:t>
      </w:r>
      <w:bookmarkEnd w:id="10"/>
    </w:p>
    <w:p w14:paraId="18CB2E15" w14:textId="77777777" w:rsidR="00677867" w:rsidRPr="00AF2BFF" w:rsidRDefault="00677867" w:rsidP="00636C08">
      <w:pPr>
        <w:spacing w:before="240"/>
        <w:ind w:left="708"/>
        <w:rPr>
          <w:rFonts w:cstheme="minorHAnsi"/>
          <w:bCs/>
        </w:rPr>
      </w:pPr>
      <w:r w:rsidRPr="00AF2BFF">
        <w:rPr>
          <w:rFonts w:cstheme="minorHAnsi"/>
          <w:bCs/>
        </w:rPr>
        <w:t>6.1. Encerrada a fase de lances, será verificada a conformidade da proposta classificada em primeiro lugar quanto à adequação do objeto e à compatibilidade do preço em relação ao estipulado para a contratação.</w:t>
      </w:r>
    </w:p>
    <w:p w14:paraId="17F2890A" w14:textId="77777777" w:rsidR="00677867" w:rsidRPr="00AF2BFF" w:rsidRDefault="00677867" w:rsidP="00636C08">
      <w:pPr>
        <w:spacing w:before="240"/>
        <w:ind w:left="708"/>
        <w:rPr>
          <w:rFonts w:cstheme="minorHAnsi"/>
          <w:bCs/>
        </w:rPr>
      </w:pPr>
      <w:r w:rsidRPr="00AF2BFF">
        <w:rPr>
          <w:rFonts w:cstheme="minorHAnsi"/>
          <w:bCs/>
        </w:rPr>
        <w:t>6.2. Definido o resultado do julgamento, caso o preço da proposta do primeiro colocado esteja acima do preço máximo definido para a contratação, poderá haver a negociação de condições mais vantajosas.</w:t>
      </w:r>
    </w:p>
    <w:p w14:paraId="1FA8ACF9" w14:textId="77777777" w:rsidR="00677867" w:rsidRPr="00AF2BFF" w:rsidRDefault="00677867" w:rsidP="00C81A89">
      <w:pPr>
        <w:spacing w:before="240"/>
        <w:ind w:left="1416"/>
        <w:rPr>
          <w:rFonts w:cstheme="minorHAnsi"/>
          <w:bCs/>
        </w:rPr>
      </w:pPr>
      <w:r w:rsidRPr="00AF2BFF">
        <w:rPr>
          <w:rFonts w:cstheme="minorHAnsi"/>
          <w:bCs/>
        </w:rPr>
        <w:t>6.2.1. Neste caso, será encaminhada contraproposta ao licitante que tenha apresentado o melhor preço, para que seja obtida a melhor proposta com preço compatível ao estimado pela Administração.</w:t>
      </w:r>
    </w:p>
    <w:p w14:paraId="22DEFB78" w14:textId="77777777" w:rsidR="00677867" w:rsidRPr="00AF2BFF" w:rsidRDefault="00677867" w:rsidP="00C81A89">
      <w:pPr>
        <w:spacing w:before="240"/>
        <w:ind w:left="1416"/>
        <w:rPr>
          <w:rFonts w:cstheme="minorHAnsi"/>
          <w:bCs/>
        </w:rPr>
      </w:pPr>
      <w:r w:rsidRPr="00AF2BFF">
        <w:rPr>
          <w:rFonts w:cstheme="minorHAnsi"/>
          <w:bCs/>
        </w:rPr>
        <w:t>6.2.2. A negociação poderá ser feita com os demais licitantes classificados, exclusivamente por meio do sistema, respeitada a ordem de classificação, quando o primeiro colocado, mesmo após a negociação, for desclassificado em razão de sua proposta permanecer acima do preço máximo definido para a contratação.</w:t>
      </w:r>
    </w:p>
    <w:p w14:paraId="4901452B" w14:textId="77777777" w:rsidR="00677867" w:rsidRPr="00AF2BFF" w:rsidRDefault="00677867" w:rsidP="00C81A89">
      <w:pPr>
        <w:spacing w:before="240"/>
        <w:ind w:left="1416"/>
        <w:rPr>
          <w:rFonts w:cstheme="minorHAnsi"/>
          <w:bCs/>
        </w:rPr>
      </w:pPr>
      <w:r w:rsidRPr="00AF2BFF">
        <w:rPr>
          <w:rFonts w:cstheme="minorHAnsi"/>
          <w:bCs/>
        </w:rPr>
        <w:t>6.2.3. Em qualquer caso, concluída a negociação, o resultado será registrado na ata do procedimento da dispensa eletrônica, devendo esta ser anexada aos autos do processo licitatório.</w:t>
      </w:r>
    </w:p>
    <w:p w14:paraId="0A0AD9DD" w14:textId="77777777" w:rsidR="00677867" w:rsidRPr="00AF2BFF" w:rsidRDefault="00677867" w:rsidP="00C81A89">
      <w:pPr>
        <w:spacing w:before="240"/>
        <w:ind w:left="1416"/>
        <w:rPr>
          <w:rFonts w:cstheme="minorHAnsi"/>
          <w:bCs/>
        </w:rPr>
      </w:pPr>
      <w:r w:rsidRPr="00AF2BFF">
        <w:rPr>
          <w:rFonts w:cstheme="minorHAnsi"/>
          <w:bCs/>
        </w:rPr>
        <w:t>6.2.4. Na hipótese de a estimativa de preços ser realizada concomitantemente à seleção da proposta economicamente mais vantajosa, nos termos do § 4º do art. 7º da Instrução Normativa Seges/ME nº 65, de 2021, a verificação quanto à compatibilidade de preços será formal e deverá considerar, no mínimo, o número de concorrentes no procedimento e os valores por eles ofertados.</w:t>
      </w:r>
    </w:p>
    <w:p w14:paraId="13DBF506" w14:textId="77777777" w:rsidR="00677867" w:rsidRPr="00AF2BFF" w:rsidRDefault="00677867" w:rsidP="00636C08">
      <w:pPr>
        <w:spacing w:before="240"/>
        <w:ind w:left="708"/>
        <w:rPr>
          <w:rFonts w:cstheme="minorHAnsi"/>
          <w:bCs/>
        </w:rPr>
      </w:pPr>
      <w:r w:rsidRPr="00AF2BFF">
        <w:rPr>
          <w:rFonts w:cstheme="minorHAnsi"/>
          <w:bCs/>
        </w:rPr>
        <w:lastRenderedPageBreak/>
        <w:t>6.3. Constatada a compatibilidade entre o valor da proposta e o estimado para a contratação, será solicitada, ao licitante, a adequação da proposta ao valor negociado, acompanhada de documentos complementares, se necessários.</w:t>
      </w:r>
    </w:p>
    <w:p w14:paraId="3AE24AE2" w14:textId="1CC24372" w:rsidR="00677867" w:rsidRPr="00AF2BFF" w:rsidRDefault="00677867" w:rsidP="00636C08">
      <w:pPr>
        <w:spacing w:before="240"/>
        <w:ind w:left="708"/>
        <w:rPr>
          <w:rFonts w:cstheme="minorHAnsi"/>
          <w:bCs/>
        </w:rPr>
      </w:pPr>
      <w:r w:rsidRPr="00AF2BFF">
        <w:rPr>
          <w:rFonts w:cstheme="minorHAnsi"/>
          <w:bCs/>
        </w:rPr>
        <w:t xml:space="preserve">6.4. O prazo de validade da proposta não será inferior a </w:t>
      </w:r>
      <w:r w:rsidR="007D40CA" w:rsidRPr="00AF2BFF">
        <w:rPr>
          <w:rFonts w:cstheme="minorHAnsi"/>
          <w:b/>
          <w:i/>
          <w:iCs/>
        </w:rPr>
        <w:t>60</w:t>
      </w:r>
      <w:r w:rsidRPr="00AF2BFF">
        <w:rPr>
          <w:rFonts w:cstheme="minorHAnsi"/>
          <w:bCs/>
        </w:rPr>
        <w:t xml:space="preserve"> dias, a contar da data de sua apresentação.</w:t>
      </w:r>
    </w:p>
    <w:p w14:paraId="6D8779E0" w14:textId="77777777" w:rsidR="00677867" w:rsidRPr="00AF2BFF" w:rsidRDefault="00677867" w:rsidP="00636C08">
      <w:pPr>
        <w:spacing w:before="240"/>
        <w:ind w:left="708"/>
        <w:rPr>
          <w:rFonts w:cstheme="minorHAnsi"/>
          <w:bCs/>
        </w:rPr>
      </w:pPr>
      <w:r w:rsidRPr="00AF2BFF">
        <w:rPr>
          <w:rFonts w:cstheme="minorHAnsi"/>
          <w:bCs/>
        </w:rPr>
        <w:t>6.5. Será desclassificada a proposta vencedora que:</w:t>
      </w:r>
    </w:p>
    <w:p w14:paraId="2BCB959B" w14:textId="77777777" w:rsidR="00677867" w:rsidRPr="00AF2BFF" w:rsidRDefault="00677867" w:rsidP="00C81A89">
      <w:pPr>
        <w:spacing w:before="240"/>
        <w:ind w:left="1416"/>
        <w:rPr>
          <w:rFonts w:cstheme="minorHAnsi"/>
          <w:bCs/>
        </w:rPr>
      </w:pPr>
      <w:r w:rsidRPr="00AF2BFF">
        <w:rPr>
          <w:rFonts w:cstheme="minorHAnsi"/>
          <w:bCs/>
        </w:rPr>
        <w:t>6.5.1. Contiver vícios insanáveis;</w:t>
      </w:r>
    </w:p>
    <w:p w14:paraId="29F3D307" w14:textId="77777777" w:rsidR="00677867" w:rsidRPr="00AF2BFF" w:rsidRDefault="00677867" w:rsidP="00C81A89">
      <w:pPr>
        <w:spacing w:before="240"/>
        <w:ind w:left="1416"/>
        <w:rPr>
          <w:rFonts w:cstheme="minorHAnsi"/>
          <w:bCs/>
        </w:rPr>
      </w:pPr>
      <w:r w:rsidRPr="00AF2BFF">
        <w:rPr>
          <w:rFonts w:cstheme="minorHAnsi"/>
          <w:bCs/>
        </w:rPr>
        <w:t>6.5.2. Não obedecer às especificações técnicas pormenorizadas neste Aviso ou em seus anexos;</w:t>
      </w:r>
    </w:p>
    <w:p w14:paraId="5C89FC8B" w14:textId="63A21BB1" w:rsidR="00677867" w:rsidRPr="00AF2BFF" w:rsidRDefault="00677867" w:rsidP="00C81A89">
      <w:pPr>
        <w:spacing w:before="240"/>
        <w:ind w:left="1416"/>
        <w:rPr>
          <w:rFonts w:cstheme="minorHAnsi"/>
          <w:bCs/>
        </w:rPr>
      </w:pPr>
      <w:r w:rsidRPr="00AF2BFF">
        <w:rPr>
          <w:rFonts w:cstheme="minorHAnsi"/>
          <w:bCs/>
        </w:rPr>
        <w:t>6.5.3. Apresentar preços inexequíveis ou permanecerem acima do preço máximo definido para a contratação;</w:t>
      </w:r>
    </w:p>
    <w:p w14:paraId="042A88C9" w14:textId="77777777" w:rsidR="00677867" w:rsidRPr="00AF2BFF" w:rsidRDefault="00677867" w:rsidP="00C81A89">
      <w:pPr>
        <w:spacing w:before="240"/>
        <w:ind w:left="1416"/>
        <w:rPr>
          <w:rFonts w:cstheme="minorHAnsi"/>
          <w:bCs/>
        </w:rPr>
      </w:pPr>
      <w:r w:rsidRPr="00AF2BFF">
        <w:rPr>
          <w:rFonts w:cstheme="minorHAnsi"/>
          <w:bCs/>
        </w:rPr>
        <w:t>6.5.4. Não tiver sua exequibilidade demonstrada, quando exigido pela Administração; e</w:t>
      </w:r>
    </w:p>
    <w:p w14:paraId="786A8E85" w14:textId="3E07B73E" w:rsidR="00677867" w:rsidRPr="00AF2BFF" w:rsidRDefault="00677867" w:rsidP="00C81A89">
      <w:pPr>
        <w:spacing w:before="240"/>
        <w:ind w:left="1416"/>
        <w:rPr>
          <w:rFonts w:cstheme="minorHAnsi"/>
          <w:bCs/>
        </w:rPr>
      </w:pPr>
      <w:r w:rsidRPr="00AF2BFF">
        <w:rPr>
          <w:rFonts w:cstheme="minorHAnsi"/>
          <w:bCs/>
        </w:rPr>
        <w:t xml:space="preserve">6.5.5. Apresentar desconformidade com quaisquer outras exigências deste Aviso ou seus </w:t>
      </w:r>
      <w:r w:rsidR="000E0A56" w:rsidRPr="00AF2BFF">
        <w:rPr>
          <w:rFonts w:cstheme="minorHAnsi"/>
          <w:bCs/>
        </w:rPr>
        <w:t>A</w:t>
      </w:r>
      <w:r w:rsidRPr="00AF2BFF">
        <w:rPr>
          <w:rFonts w:cstheme="minorHAnsi"/>
          <w:bCs/>
        </w:rPr>
        <w:t>nexos, desde que insanável.</w:t>
      </w:r>
    </w:p>
    <w:p w14:paraId="0354E3C6" w14:textId="77777777" w:rsidR="00677867" w:rsidRPr="00AF2BFF" w:rsidRDefault="00677867" w:rsidP="00636C08">
      <w:pPr>
        <w:spacing w:before="240"/>
        <w:ind w:left="708"/>
        <w:rPr>
          <w:rFonts w:cstheme="minorHAnsi"/>
          <w:bCs/>
        </w:rPr>
      </w:pPr>
      <w:r w:rsidRPr="00AF2BFF">
        <w:rPr>
          <w:rFonts w:cstheme="minorHAnsi"/>
          <w:bCs/>
        </w:rPr>
        <w:t>6.6. Quando o licitante não conseguir comprovar que possui ou possuirá recursos suficientes para executar a contento o objeto, será considerada inexequível a proposta de preços ou menor lance que:</w:t>
      </w:r>
    </w:p>
    <w:p w14:paraId="67BE9DA3" w14:textId="77777777" w:rsidR="00677867" w:rsidRPr="00AF2BFF" w:rsidRDefault="00677867" w:rsidP="00360204">
      <w:pPr>
        <w:spacing w:before="240"/>
        <w:ind w:left="1416"/>
        <w:rPr>
          <w:rFonts w:cstheme="minorHAnsi"/>
          <w:bCs/>
        </w:rPr>
      </w:pPr>
      <w:r w:rsidRPr="00AF2BFF">
        <w:rPr>
          <w:rFonts w:cstheme="minorHAnsi"/>
          <w:bCs/>
        </w:rPr>
        <w:t xml:space="preserve">6.6.1. 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w:t>
      </w:r>
      <w:r w:rsidRPr="00AF2BFF">
        <w:rPr>
          <w:rFonts w:cstheme="minorHAnsi"/>
          <w:bCs/>
        </w:rPr>
        <w:lastRenderedPageBreak/>
        <w:t>se referirem a materiais e instalações de propriedade do próprio fornecedor, para os quais ele renuncie a parcela ou à totalidade da remuneração.</w:t>
      </w:r>
    </w:p>
    <w:p w14:paraId="55988E03" w14:textId="77777777" w:rsidR="00677867" w:rsidRPr="00AF2BFF" w:rsidRDefault="00677867" w:rsidP="00360204">
      <w:pPr>
        <w:spacing w:before="240"/>
        <w:ind w:left="1416"/>
        <w:rPr>
          <w:rFonts w:cstheme="minorHAnsi"/>
          <w:bCs/>
        </w:rPr>
      </w:pPr>
      <w:r w:rsidRPr="00AF2BFF">
        <w:rPr>
          <w:rFonts w:cstheme="minorHAnsi"/>
          <w:bCs/>
        </w:rPr>
        <w:t>6.6.2. Apresentar um ou mais valores da planilha de custo que sejam inferiores àqueles fixados em instrumentos de caráter normativo obrigatório, tais como leis, medidas provisórias e convenções coletivas de trabalho vigentes.</w:t>
      </w:r>
    </w:p>
    <w:p w14:paraId="2EE22208" w14:textId="77777777" w:rsidR="00677867" w:rsidRPr="00AF2BFF" w:rsidRDefault="00677867" w:rsidP="00636C08">
      <w:pPr>
        <w:spacing w:before="240"/>
        <w:ind w:left="708"/>
        <w:rPr>
          <w:rFonts w:cstheme="minorHAnsi"/>
          <w:bCs/>
        </w:rPr>
      </w:pPr>
      <w:r w:rsidRPr="00AF2BFF">
        <w:rPr>
          <w:rFonts w:cstheme="minorHAnsi"/>
          <w:bCs/>
        </w:rPr>
        <w:t>6.7. Se houver indícios de inexequibilidade da proposta de preço, ou em caso da necessidade de esclarecimentos complementares, poderão ser efetuadas diligências, para que o licitante comprove a exequibilidade da proposta.</w:t>
      </w:r>
    </w:p>
    <w:p w14:paraId="24F4C799" w14:textId="733AD66B" w:rsidR="00677867" w:rsidRPr="00AF2BFF" w:rsidRDefault="00677867" w:rsidP="00636C08">
      <w:pPr>
        <w:spacing w:before="240"/>
        <w:ind w:left="708"/>
        <w:rPr>
          <w:rFonts w:cstheme="minorHAnsi"/>
          <w:bCs/>
        </w:rPr>
      </w:pPr>
      <w:r w:rsidRPr="00AF2BFF">
        <w:rPr>
          <w:rFonts w:cstheme="minorHAnsi"/>
          <w:bCs/>
        </w:rPr>
        <w:t xml:space="preserve">6.8. Erros no preenchimento da planilha </w:t>
      </w:r>
      <w:r w:rsidR="00636C08" w:rsidRPr="00AF2BFF">
        <w:rPr>
          <w:rFonts w:cstheme="minorHAnsi"/>
          <w:bCs/>
        </w:rPr>
        <w:t>não</w:t>
      </w:r>
      <w:r w:rsidRPr="00AF2BFF">
        <w:rPr>
          <w:rFonts w:cstheme="minorHAnsi"/>
          <w:bCs/>
        </w:rPr>
        <w:t xml:space="preserve"> constituem motivo para a </w:t>
      </w:r>
      <w:r w:rsidR="00636C08" w:rsidRPr="00AF2BFF">
        <w:rPr>
          <w:rFonts w:cstheme="minorHAnsi"/>
          <w:bCs/>
        </w:rPr>
        <w:t>desclassificação</w:t>
      </w:r>
      <w:r w:rsidRPr="00AF2BFF">
        <w:rPr>
          <w:rFonts w:cstheme="minorHAnsi"/>
          <w:bCs/>
        </w:rPr>
        <w:t xml:space="preserve"> da proposta. A planilha </w:t>
      </w:r>
      <w:r w:rsidR="00636C08" w:rsidRPr="00AF2BFF">
        <w:rPr>
          <w:rFonts w:cstheme="minorHAnsi"/>
          <w:bCs/>
        </w:rPr>
        <w:t>poderá</w:t>
      </w:r>
      <w:r w:rsidRPr="00AF2BFF">
        <w:rPr>
          <w:rFonts w:cstheme="minorHAnsi"/>
          <w:bCs/>
        </w:rPr>
        <w:t xml:space="preserve"> ser ajustada pelo fornecedor, no prazo indicado pelo sistema, desde que não haja majoração do preço.</w:t>
      </w:r>
    </w:p>
    <w:p w14:paraId="7574C7F2" w14:textId="77777777" w:rsidR="00677867" w:rsidRPr="00AF2BFF" w:rsidRDefault="00677867" w:rsidP="00360204">
      <w:pPr>
        <w:spacing w:before="240"/>
        <w:ind w:left="1416"/>
        <w:rPr>
          <w:rFonts w:cstheme="minorHAnsi"/>
          <w:bCs/>
        </w:rPr>
      </w:pPr>
      <w:r w:rsidRPr="00AF2BFF">
        <w:rPr>
          <w:rFonts w:cstheme="minorHAnsi"/>
          <w:bCs/>
        </w:rPr>
        <w:t>6.8.1. O ajuste de que trata este dispositivo se limita a sanar erros ou falhas que não alterem a substância das propostas;</w:t>
      </w:r>
    </w:p>
    <w:p w14:paraId="32E41814" w14:textId="733EA6F5" w:rsidR="00677867" w:rsidRPr="00AF2BFF" w:rsidRDefault="00677867" w:rsidP="00360204">
      <w:pPr>
        <w:spacing w:before="240"/>
        <w:ind w:left="1416"/>
        <w:rPr>
          <w:rFonts w:cstheme="minorHAnsi"/>
          <w:bCs/>
        </w:rPr>
      </w:pPr>
      <w:r w:rsidRPr="00AF2BFF">
        <w:rPr>
          <w:rFonts w:cstheme="minorHAnsi"/>
          <w:bCs/>
        </w:rPr>
        <w:t xml:space="preserve">6.8.2. Considera-se erro no preenchimento da planilha passível de correção a </w:t>
      </w:r>
      <w:r w:rsidR="00636C08" w:rsidRPr="00AF2BFF">
        <w:rPr>
          <w:rFonts w:cstheme="minorHAnsi"/>
          <w:bCs/>
        </w:rPr>
        <w:t>indicação</w:t>
      </w:r>
      <w:r w:rsidRPr="00AF2BFF">
        <w:rPr>
          <w:rFonts w:cstheme="minorHAnsi"/>
          <w:bCs/>
        </w:rPr>
        <w:t xml:space="preserve"> de recolhimento de impostos e </w:t>
      </w:r>
      <w:r w:rsidR="00636C08" w:rsidRPr="00AF2BFF">
        <w:rPr>
          <w:rFonts w:cstheme="minorHAnsi"/>
          <w:bCs/>
        </w:rPr>
        <w:t>contribuições</w:t>
      </w:r>
      <w:r w:rsidRPr="00AF2BFF">
        <w:rPr>
          <w:rFonts w:cstheme="minorHAnsi"/>
          <w:bCs/>
        </w:rPr>
        <w:t xml:space="preserve"> na forma do Simples Nacional, quando não cabível esse regime.</w:t>
      </w:r>
    </w:p>
    <w:p w14:paraId="0DA9610B" w14:textId="77777777" w:rsidR="00677867" w:rsidRPr="00AF2BFF" w:rsidRDefault="00677867" w:rsidP="00636C08">
      <w:pPr>
        <w:spacing w:before="240"/>
        <w:ind w:left="708"/>
        <w:rPr>
          <w:rFonts w:cstheme="minorHAnsi"/>
          <w:bCs/>
        </w:rPr>
      </w:pPr>
      <w:r w:rsidRPr="00AF2BFF">
        <w:rPr>
          <w:rFonts w:cstheme="minorHAnsi"/>
          <w:bCs/>
        </w:rPr>
        <w:t>6.9. Para fins de análise da proposta quanto ao cumprimento das especificações do objeto, poderá ser colhida a manifestação escrita do setor requisitante do serviço ou da área especializada no objeto.</w:t>
      </w:r>
    </w:p>
    <w:p w14:paraId="36FFE7CD" w14:textId="77777777" w:rsidR="00677867" w:rsidRPr="00AF2BFF" w:rsidRDefault="00677867" w:rsidP="00636C08">
      <w:pPr>
        <w:spacing w:before="240"/>
        <w:ind w:left="708"/>
        <w:rPr>
          <w:rFonts w:cstheme="minorHAnsi"/>
          <w:bCs/>
        </w:rPr>
      </w:pPr>
      <w:r w:rsidRPr="00AF2BFF">
        <w:rPr>
          <w:rFonts w:cstheme="minorHAnsi"/>
          <w:bCs/>
        </w:rPr>
        <w:t>6.10. Se a proposta ou lance vencedor for desclassificado, será examinada a proposta ou lance subsequente, e, assim sucessivamente, na ordem de classificação.</w:t>
      </w:r>
    </w:p>
    <w:p w14:paraId="660D835F" w14:textId="77777777" w:rsidR="00677867" w:rsidRPr="00AF2BFF" w:rsidRDefault="00677867" w:rsidP="00636C08">
      <w:pPr>
        <w:spacing w:before="240"/>
        <w:ind w:left="708"/>
        <w:rPr>
          <w:rFonts w:cstheme="minorHAnsi"/>
          <w:bCs/>
        </w:rPr>
      </w:pPr>
      <w:r w:rsidRPr="00AF2BFF">
        <w:rPr>
          <w:rFonts w:cstheme="minorHAnsi"/>
          <w:bCs/>
        </w:rPr>
        <w:t>6.11. Havendo necessidade, a sessão será suspensa, informando-se no “chat” do sistema a nova data e horário para a sua continuidade.</w:t>
      </w:r>
    </w:p>
    <w:p w14:paraId="544DFBEA" w14:textId="77777777" w:rsidR="00677867" w:rsidRPr="00AF2BFF" w:rsidRDefault="00677867" w:rsidP="00636C08">
      <w:pPr>
        <w:spacing w:before="240"/>
        <w:ind w:left="708"/>
        <w:rPr>
          <w:rFonts w:cstheme="minorHAnsi"/>
          <w:bCs/>
        </w:rPr>
      </w:pPr>
      <w:r w:rsidRPr="00AF2BFF">
        <w:rPr>
          <w:rFonts w:cstheme="minorHAnsi"/>
          <w:bCs/>
        </w:rPr>
        <w:lastRenderedPageBreak/>
        <w:t>6.12. Encerrada a análise quanto à aceitação da proposta, será iniciada a fase de habilitação, observado o disposto neste Aviso de Contratação Direta. </w:t>
      </w:r>
    </w:p>
    <w:p w14:paraId="4EC615CD" w14:textId="77777777" w:rsidR="00677867" w:rsidRPr="00AF2BFF" w:rsidRDefault="00677867" w:rsidP="008B6332">
      <w:pPr>
        <w:spacing w:before="240"/>
        <w:rPr>
          <w:rFonts w:cstheme="minorHAnsi"/>
          <w:bCs/>
        </w:rPr>
      </w:pPr>
    </w:p>
    <w:p w14:paraId="203F327D" w14:textId="77777777" w:rsidR="00677867" w:rsidRPr="00AF2BFF" w:rsidRDefault="00677867" w:rsidP="00F76BDA">
      <w:pPr>
        <w:pStyle w:val="Ttulo1"/>
        <w:rPr>
          <w:color w:val="auto"/>
        </w:rPr>
      </w:pPr>
      <w:bookmarkStart w:id="11" w:name="_Toc124490146"/>
      <w:r w:rsidRPr="00AF2BFF">
        <w:rPr>
          <w:color w:val="auto"/>
        </w:rPr>
        <w:t>7. DA HABILITAÇÃO</w:t>
      </w:r>
      <w:bookmarkEnd w:id="11"/>
    </w:p>
    <w:p w14:paraId="6BFF59E3" w14:textId="77777777" w:rsidR="00677867" w:rsidRPr="00AF2BFF" w:rsidRDefault="00677867" w:rsidP="00610A4E">
      <w:pPr>
        <w:spacing w:before="240"/>
        <w:ind w:left="708"/>
        <w:rPr>
          <w:rFonts w:cstheme="minorHAnsi"/>
          <w:bCs/>
        </w:rPr>
      </w:pPr>
      <w:r w:rsidRPr="00AF2BFF">
        <w:rPr>
          <w:rFonts w:cstheme="minorHAnsi"/>
          <w:bCs/>
        </w:rPr>
        <w:t xml:space="preserve">7.1. Os documentos a serem exigidos para fins de habilitação constam do </w:t>
      </w:r>
      <w:r w:rsidRPr="00AF2BFF">
        <w:rPr>
          <w:rFonts w:cstheme="minorHAnsi"/>
          <w:b/>
        </w:rPr>
        <w:t>ANEXO I – DOCUMENTAÇÃO EXIGIDA PARA HABILITAÇÃO</w:t>
      </w:r>
      <w:r w:rsidRPr="00AF2BFF">
        <w:rPr>
          <w:rFonts w:cstheme="minorHAnsi"/>
          <w:bCs/>
        </w:rPr>
        <w:t xml:space="preserve"> deste Aviso e serão solicitados do licitante mais bem classificado na fase de lances.</w:t>
      </w:r>
    </w:p>
    <w:p w14:paraId="2AA92207" w14:textId="64784852" w:rsidR="00677867" w:rsidRPr="00AF2BFF" w:rsidRDefault="00677867" w:rsidP="00610A4E">
      <w:pPr>
        <w:spacing w:before="240"/>
        <w:ind w:left="708"/>
        <w:rPr>
          <w:rFonts w:cstheme="minorHAnsi"/>
          <w:bCs/>
        </w:rPr>
      </w:pPr>
      <w:r w:rsidRPr="00AF2BFF">
        <w:rPr>
          <w:rFonts w:cstheme="minorHAnsi"/>
          <w:bCs/>
        </w:rPr>
        <w:t>7.2. Como condição prévia ao exame da documentação de habilitação do licitante detentor da proposta classificada em primeiro lugar, será verificado o eventual descumprimento das condições de participação, especialmente quanto à existência de sanção que impeça a futura contratação, mediante a consulta aos seguintes cadastros:</w:t>
      </w:r>
    </w:p>
    <w:p w14:paraId="38A23340" w14:textId="77777777" w:rsidR="00677867" w:rsidRPr="00AF2BFF" w:rsidRDefault="00677867" w:rsidP="00610A4E">
      <w:pPr>
        <w:spacing w:before="240"/>
        <w:ind w:left="1416"/>
        <w:rPr>
          <w:rFonts w:cstheme="minorHAnsi"/>
          <w:bCs/>
        </w:rPr>
      </w:pPr>
      <w:r w:rsidRPr="00AF2BFF">
        <w:rPr>
          <w:rFonts w:cstheme="minorHAnsi"/>
          <w:bCs/>
        </w:rPr>
        <w:t>a. Sistema de Cadastramento Unificado de Fornecedores (</w:t>
      </w:r>
      <w:proofErr w:type="spellStart"/>
      <w:r w:rsidRPr="00AF2BFF">
        <w:rPr>
          <w:rFonts w:cstheme="minorHAnsi"/>
          <w:bCs/>
        </w:rPr>
        <w:t>Sicaf</w:t>
      </w:r>
      <w:proofErr w:type="spellEnd"/>
      <w:r w:rsidRPr="00AF2BFF">
        <w:rPr>
          <w:rFonts w:cstheme="minorHAnsi"/>
          <w:bCs/>
        </w:rPr>
        <w:t>);</w:t>
      </w:r>
    </w:p>
    <w:p w14:paraId="0A888155" w14:textId="349885B6" w:rsidR="00677867" w:rsidRPr="00AF2BFF" w:rsidRDefault="00677867" w:rsidP="00610A4E">
      <w:pPr>
        <w:spacing w:before="240"/>
        <w:ind w:left="1416"/>
        <w:rPr>
          <w:rFonts w:cstheme="minorHAnsi"/>
          <w:bCs/>
        </w:rPr>
      </w:pPr>
      <w:r w:rsidRPr="00AF2BFF">
        <w:rPr>
          <w:rFonts w:cstheme="minorHAnsi"/>
          <w:bCs/>
        </w:rPr>
        <w:t xml:space="preserve">b. Cadastro Nacional de Empresas Inidôneas e Suspensas (CEIS), mantido pela Controladoria - Geral da União, </w:t>
      </w:r>
      <w:hyperlink r:id="rId16" w:history="1">
        <w:r w:rsidR="00975080" w:rsidRPr="00AF2BFF">
          <w:rPr>
            <w:rStyle w:val="Hyperlink"/>
            <w:rFonts w:cstheme="minorHAnsi"/>
            <w:bCs/>
            <w:color w:val="auto"/>
          </w:rPr>
          <w:t>https://www.portaltransparencia.gov.br/sancoes/ceis;?ordenarPor=nome&amp;direcao=asc</w:t>
        </w:r>
      </w:hyperlink>
      <w:r w:rsidRPr="00AF2BFF">
        <w:rPr>
          <w:rFonts w:cstheme="minorHAnsi"/>
          <w:bCs/>
        </w:rPr>
        <w:t>; e</w:t>
      </w:r>
    </w:p>
    <w:p w14:paraId="07A433BD" w14:textId="52AF6E56" w:rsidR="00677867" w:rsidRPr="00AF2BFF" w:rsidRDefault="00677867" w:rsidP="00610A4E">
      <w:pPr>
        <w:spacing w:before="240"/>
        <w:ind w:left="1416"/>
        <w:rPr>
          <w:rFonts w:cstheme="minorHAnsi"/>
          <w:bCs/>
        </w:rPr>
      </w:pPr>
      <w:r w:rsidRPr="00AF2BFF">
        <w:rPr>
          <w:rFonts w:cstheme="minorHAnsi"/>
          <w:bCs/>
        </w:rPr>
        <w:t xml:space="preserve">c. Cadastro Nacional de Empresas Punidas (CNEP), mantido pela Controladoria-Geral da União, </w:t>
      </w:r>
      <w:hyperlink r:id="rId17" w:history="1">
        <w:r w:rsidR="00975080" w:rsidRPr="00AF2BFF">
          <w:rPr>
            <w:rStyle w:val="Hyperlink"/>
            <w:rFonts w:cstheme="minorHAnsi"/>
            <w:bCs/>
            <w:color w:val="auto"/>
          </w:rPr>
          <w:t>https://www.portaltransparencia.gov.br/sancoes/cnep?ordenarPor=nome&amp;direcao=asc</w:t>
        </w:r>
      </w:hyperlink>
      <w:r w:rsidRPr="00AF2BFF">
        <w:rPr>
          <w:rFonts w:cstheme="minorHAnsi"/>
          <w:bCs/>
        </w:rPr>
        <w:t>.</w:t>
      </w:r>
    </w:p>
    <w:p w14:paraId="58B7CF22" w14:textId="77777777" w:rsidR="00677867" w:rsidRPr="00AF2BFF" w:rsidRDefault="00677867" w:rsidP="000718EB">
      <w:pPr>
        <w:spacing w:before="240"/>
        <w:ind w:left="1416"/>
        <w:rPr>
          <w:rFonts w:cstheme="minorHAnsi"/>
          <w:bCs/>
        </w:rPr>
      </w:pPr>
      <w:r w:rsidRPr="00AF2BFF">
        <w:rPr>
          <w:rFonts w:cstheme="minorHAnsi"/>
          <w:bCs/>
        </w:rPr>
        <w:t xml:space="preserve">7.2.1. A consulta aos cadastros será realizada em nome da pessoa física ou, em caso de pessoa jurídica, da empresa fornecedora ou de seu sócio majoritário, por força do art. 12 da Lei n° 8.429, de 2 de junho de 1992, que prevê, dentre as sanções impostas ao responsável pela prática de ato de improbidade administrativa, a proibição de </w:t>
      </w:r>
      <w:r w:rsidRPr="00AF2BFF">
        <w:rPr>
          <w:rFonts w:cstheme="minorHAnsi"/>
          <w:bCs/>
        </w:rPr>
        <w:lastRenderedPageBreak/>
        <w:t>contratar com o Poder Público, inclusive por intermédio de pessoa jurídica da qual seja sócio majoritário.</w:t>
      </w:r>
    </w:p>
    <w:p w14:paraId="68B4EE71" w14:textId="77777777" w:rsidR="00677867" w:rsidRPr="00AF2BFF" w:rsidRDefault="00677867" w:rsidP="000718EB">
      <w:pPr>
        <w:spacing w:before="240"/>
        <w:ind w:left="1843"/>
        <w:rPr>
          <w:rFonts w:cstheme="minorHAnsi"/>
          <w:bCs/>
        </w:rPr>
      </w:pPr>
      <w:r w:rsidRPr="00AF2BFF">
        <w:rPr>
          <w:rFonts w:cstheme="minorHAnsi"/>
          <w:bCs/>
        </w:rPr>
        <w:t>7.2.1.1. Caso conste na Consulta de Situação do Fornecedor a existência de ocorrências impeditivas indiretas, o gestor diligenciará para verificar se houve fraude por parte das empresas apontadas no respectivo Relatório.</w:t>
      </w:r>
    </w:p>
    <w:p w14:paraId="4232606A" w14:textId="77777777" w:rsidR="00677867" w:rsidRPr="00AF2BFF" w:rsidRDefault="00677867" w:rsidP="000718EB">
      <w:pPr>
        <w:spacing w:before="240"/>
        <w:ind w:left="1843"/>
        <w:rPr>
          <w:rFonts w:cstheme="minorHAnsi"/>
          <w:bCs/>
        </w:rPr>
      </w:pPr>
      <w:r w:rsidRPr="00AF2BFF">
        <w:rPr>
          <w:rFonts w:cstheme="minorHAnsi"/>
          <w:bCs/>
        </w:rPr>
        <w:t>7.2.1.2. A tentativa de burla será verificada por meio dos vínculos societários, linhas de fornecimento similares, dentre outros.</w:t>
      </w:r>
    </w:p>
    <w:p w14:paraId="036CBC0F" w14:textId="77777777" w:rsidR="00677867" w:rsidRPr="00AF2BFF" w:rsidRDefault="00677867" w:rsidP="000718EB">
      <w:pPr>
        <w:spacing w:before="240"/>
        <w:ind w:left="1843"/>
        <w:rPr>
          <w:rFonts w:cstheme="minorHAnsi"/>
          <w:bCs/>
        </w:rPr>
      </w:pPr>
      <w:r w:rsidRPr="00AF2BFF">
        <w:rPr>
          <w:rFonts w:cstheme="minorHAnsi"/>
          <w:bCs/>
        </w:rPr>
        <w:t>7.2.1.3. O licitante será convocado para manifestação previamente à sua desclassificação.</w:t>
      </w:r>
    </w:p>
    <w:p w14:paraId="60689648" w14:textId="77777777" w:rsidR="00677867" w:rsidRPr="00AF2BFF" w:rsidRDefault="00677867" w:rsidP="000718EB">
      <w:pPr>
        <w:spacing w:before="240"/>
        <w:ind w:left="1416"/>
        <w:rPr>
          <w:rFonts w:cstheme="minorHAnsi"/>
          <w:bCs/>
        </w:rPr>
      </w:pPr>
      <w:r w:rsidRPr="00AF2BFF">
        <w:rPr>
          <w:rFonts w:cstheme="minorHAnsi"/>
          <w:bCs/>
        </w:rPr>
        <w:t>7.2.2. Constatada a existência de sanção, o licitante será considerado inabilitado, por falta de condição de participação.</w:t>
      </w:r>
    </w:p>
    <w:p w14:paraId="47E84488" w14:textId="77777777" w:rsidR="00677867" w:rsidRPr="00AF2BFF" w:rsidRDefault="00677867" w:rsidP="00610A4E">
      <w:pPr>
        <w:spacing w:before="240"/>
        <w:ind w:left="708"/>
        <w:rPr>
          <w:rFonts w:cstheme="minorHAnsi"/>
          <w:bCs/>
        </w:rPr>
      </w:pPr>
      <w:r w:rsidRPr="00AF2BFF">
        <w:rPr>
          <w:rFonts w:cstheme="minorHAnsi"/>
          <w:bCs/>
        </w:rPr>
        <w:t xml:space="preserve">7.3. Caso atendidas as condições de participação, a habilitação dos licitantes será verificada por meio do </w:t>
      </w:r>
      <w:proofErr w:type="spellStart"/>
      <w:r w:rsidRPr="00AF2BFF">
        <w:rPr>
          <w:rFonts w:cstheme="minorHAnsi"/>
          <w:bCs/>
        </w:rPr>
        <w:t>Sicaf</w:t>
      </w:r>
      <w:proofErr w:type="spellEnd"/>
      <w:r w:rsidRPr="00AF2BFF">
        <w:rPr>
          <w:rFonts w:cstheme="minorHAnsi"/>
          <w:bCs/>
        </w:rPr>
        <w:t>, nos documentos por ele abrangidos.</w:t>
      </w:r>
    </w:p>
    <w:p w14:paraId="1275FECD" w14:textId="77777777" w:rsidR="00677867" w:rsidRPr="00AF2BFF" w:rsidRDefault="00677867" w:rsidP="00B26C91">
      <w:pPr>
        <w:spacing w:before="240"/>
        <w:ind w:left="1416"/>
        <w:rPr>
          <w:rFonts w:cstheme="minorHAnsi"/>
          <w:bCs/>
        </w:rPr>
      </w:pPr>
      <w:r w:rsidRPr="00AF2BFF">
        <w:rPr>
          <w:rFonts w:cstheme="minorHAnsi"/>
          <w:bCs/>
        </w:rPr>
        <w:t xml:space="preserve">7.3.1. É dever do licitante atualizar previamente as comprovações constantes do </w:t>
      </w:r>
      <w:proofErr w:type="spellStart"/>
      <w:r w:rsidRPr="00AF2BFF">
        <w:rPr>
          <w:rFonts w:cstheme="minorHAnsi"/>
          <w:bCs/>
        </w:rPr>
        <w:t>Sicaf</w:t>
      </w:r>
      <w:proofErr w:type="spellEnd"/>
      <w:r w:rsidRPr="00AF2BFF">
        <w:rPr>
          <w:rFonts w:cstheme="minorHAnsi"/>
          <w:bCs/>
        </w:rPr>
        <w:t xml:space="preserve"> para que estejam vigentes na data da abertura da sessão pública, ou encaminhar, quando solicitado, a respectiva documentação atualizada.</w:t>
      </w:r>
    </w:p>
    <w:p w14:paraId="097C4385" w14:textId="77777777" w:rsidR="00677867" w:rsidRPr="00AF2BFF" w:rsidRDefault="00677867" w:rsidP="00B26C91">
      <w:pPr>
        <w:spacing w:before="240"/>
        <w:ind w:left="1416"/>
        <w:rPr>
          <w:rFonts w:cstheme="minorHAnsi"/>
          <w:bCs/>
        </w:rPr>
      </w:pPr>
      <w:r w:rsidRPr="00AF2BFF">
        <w:rPr>
          <w:rFonts w:cstheme="minorHAnsi"/>
          <w:bCs/>
        </w:rPr>
        <w:t xml:space="preserve">7.3.2. O descumprimento do subitem acima implicará a inabilitação do licitante, exceto se a consulta aos sítios eletrônicos oficiais emissores de certidões lograr êxito em encontrar </w:t>
      </w:r>
      <w:proofErr w:type="gramStart"/>
      <w:r w:rsidRPr="00AF2BFF">
        <w:rPr>
          <w:rFonts w:cstheme="minorHAnsi"/>
          <w:bCs/>
        </w:rPr>
        <w:t>a(</w:t>
      </w:r>
      <w:proofErr w:type="gramEnd"/>
      <w:r w:rsidRPr="00AF2BFF">
        <w:rPr>
          <w:rFonts w:cstheme="minorHAnsi"/>
          <w:bCs/>
        </w:rPr>
        <w:t>s) certidão(</w:t>
      </w:r>
      <w:proofErr w:type="spellStart"/>
      <w:r w:rsidRPr="00AF2BFF">
        <w:rPr>
          <w:rFonts w:cstheme="minorHAnsi"/>
          <w:bCs/>
        </w:rPr>
        <w:t>ões</w:t>
      </w:r>
      <w:proofErr w:type="spellEnd"/>
      <w:r w:rsidRPr="00AF2BFF">
        <w:rPr>
          <w:rFonts w:cstheme="minorHAnsi"/>
          <w:bCs/>
        </w:rPr>
        <w:t>) válida(s).</w:t>
      </w:r>
    </w:p>
    <w:p w14:paraId="7DB0B5DC" w14:textId="106E5A87" w:rsidR="00677867" w:rsidRPr="00AF2BFF" w:rsidRDefault="00677867" w:rsidP="00610A4E">
      <w:pPr>
        <w:spacing w:before="240"/>
        <w:ind w:left="708"/>
        <w:rPr>
          <w:rFonts w:cstheme="minorHAnsi"/>
          <w:bCs/>
        </w:rPr>
      </w:pPr>
      <w:r w:rsidRPr="00AF2BFF">
        <w:rPr>
          <w:rFonts w:cstheme="minorHAnsi"/>
          <w:bCs/>
        </w:rPr>
        <w:t xml:space="preserve">7.4. Na hipótese de necessidade de envio de documentos complementares, indispensáveis à confirmação dos já apresentados para a habilitação, ou de documentos não constantes do </w:t>
      </w:r>
      <w:proofErr w:type="spellStart"/>
      <w:r w:rsidRPr="00AF2BFF">
        <w:rPr>
          <w:rFonts w:cstheme="minorHAnsi"/>
          <w:bCs/>
        </w:rPr>
        <w:t>Sicaf</w:t>
      </w:r>
      <w:proofErr w:type="spellEnd"/>
      <w:r w:rsidRPr="00AF2BFF">
        <w:rPr>
          <w:rFonts w:cstheme="minorHAnsi"/>
          <w:bCs/>
        </w:rPr>
        <w:t xml:space="preserve">, o licitante será convocado a encaminhá-los, em formato digital, por meio do sistema, no prazo de </w:t>
      </w:r>
      <w:r w:rsidR="007D40CA" w:rsidRPr="00AF2BFF">
        <w:rPr>
          <w:rFonts w:cstheme="minorHAnsi"/>
          <w:b/>
          <w:i/>
          <w:iCs/>
        </w:rPr>
        <w:t>02 (duas) horas</w:t>
      </w:r>
      <w:r w:rsidRPr="00AF2BFF">
        <w:rPr>
          <w:rFonts w:cstheme="minorHAnsi"/>
          <w:bCs/>
        </w:rPr>
        <w:t xml:space="preserve">, sob pena de inabilitação. </w:t>
      </w:r>
    </w:p>
    <w:p w14:paraId="7CB1E0DA" w14:textId="77777777" w:rsidR="00677867" w:rsidRPr="00AF2BFF" w:rsidRDefault="00677867" w:rsidP="00610A4E">
      <w:pPr>
        <w:spacing w:before="240"/>
        <w:ind w:left="708"/>
        <w:rPr>
          <w:rFonts w:cstheme="minorHAnsi"/>
          <w:bCs/>
        </w:rPr>
      </w:pPr>
      <w:r w:rsidRPr="00AF2BFF">
        <w:rPr>
          <w:rFonts w:cstheme="minorHAnsi"/>
          <w:bCs/>
        </w:rPr>
        <w:lastRenderedPageBreak/>
        <w:t>7.5. Somente haverá a necessidade de comprovação do preenchimento de requisitos mediante apresentação dos documentos originais não-digitais quando houver dúvida em relação à integridade do documento digital.</w:t>
      </w:r>
    </w:p>
    <w:p w14:paraId="1D490C5B" w14:textId="1A325671" w:rsidR="00677867" w:rsidRPr="00AF2BFF" w:rsidRDefault="00677867" w:rsidP="00610A4E">
      <w:pPr>
        <w:spacing w:before="240"/>
        <w:ind w:left="708"/>
        <w:rPr>
          <w:rFonts w:cstheme="minorHAnsi"/>
          <w:bCs/>
        </w:rPr>
      </w:pPr>
      <w:r w:rsidRPr="00AF2BFF">
        <w:rPr>
          <w:rFonts w:cstheme="minorHAnsi"/>
          <w:bCs/>
        </w:rPr>
        <w:t>7.6. Não serão aceitos documentos de habilitação com indicação de CNPJ</w:t>
      </w:r>
      <w:r w:rsidR="00D03EC8" w:rsidRPr="00AF2BFF">
        <w:rPr>
          <w:rFonts w:cstheme="minorHAnsi"/>
          <w:bCs/>
        </w:rPr>
        <w:t xml:space="preserve"> ou </w:t>
      </w:r>
      <w:r w:rsidRPr="00AF2BFF">
        <w:rPr>
          <w:rFonts w:cstheme="minorHAnsi"/>
          <w:bCs/>
        </w:rPr>
        <w:t>CPF diferentes, salvo aqueles legalmente permitidos.</w:t>
      </w:r>
    </w:p>
    <w:p w14:paraId="3CAA2392" w14:textId="77777777" w:rsidR="00677867" w:rsidRPr="00AF2BFF" w:rsidRDefault="00677867" w:rsidP="00610A4E">
      <w:pPr>
        <w:spacing w:before="240"/>
        <w:ind w:left="708"/>
        <w:rPr>
          <w:rFonts w:cstheme="minorHAnsi"/>
          <w:bCs/>
        </w:rPr>
      </w:pPr>
      <w:r w:rsidRPr="00AF2BFF">
        <w:rPr>
          <w:rFonts w:cstheme="minorHAnsi"/>
          <w:bCs/>
        </w:rPr>
        <w:t>7.7. 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79617012" w14:textId="77777777" w:rsidR="00677867" w:rsidRPr="00AF2BFF" w:rsidRDefault="00677867" w:rsidP="00610A4E">
      <w:pPr>
        <w:spacing w:before="240"/>
        <w:ind w:left="708"/>
        <w:rPr>
          <w:rFonts w:cstheme="minorHAnsi"/>
          <w:bCs/>
        </w:rPr>
      </w:pPr>
      <w:r w:rsidRPr="00AF2BFF">
        <w:rPr>
          <w:rFonts w:cstheme="minorHAnsi"/>
          <w:bCs/>
        </w:rPr>
        <w:t>7.8. Serão aceitos registros de CNPJ de licitante matriz e filial com diferenças de números de documentos pertinentes ao CND e ao CRF/FGTS, quando for comprovada a centralização do recolhimento.</w:t>
      </w:r>
    </w:p>
    <w:p w14:paraId="0FE49715" w14:textId="74939D12" w:rsidR="00677867" w:rsidRPr="00AF2BFF" w:rsidRDefault="00677867" w:rsidP="00610A4E">
      <w:pPr>
        <w:spacing w:before="240"/>
        <w:ind w:left="708"/>
        <w:rPr>
          <w:rFonts w:cstheme="minorHAnsi"/>
          <w:bCs/>
        </w:rPr>
      </w:pPr>
      <w:r w:rsidRPr="00AF2BFF">
        <w:rPr>
          <w:rFonts w:cstheme="minorHAnsi"/>
          <w:bCs/>
        </w:rPr>
        <w:t>7.9. 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33DB4081" w14:textId="77777777" w:rsidR="00677867" w:rsidRPr="00AF2BFF" w:rsidRDefault="00677867" w:rsidP="00B26C91">
      <w:pPr>
        <w:spacing w:before="240"/>
        <w:ind w:left="1416"/>
        <w:rPr>
          <w:rFonts w:cstheme="minorHAnsi"/>
          <w:bCs/>
        </w:rPr>
      </w:pPr>
      <w:r w:rsidRPr="00AF2BFF">
        <w:rPr>
          <w:rFonts w:cstheme="minorHAnsi"/>
          <w:bCs/>
        </w:rPr>
        <w:t xml:space="preserve">7.9.1. Não havendo a comprovação cumulativa dos requisitos de habilitação, a inabilitação recairá sobre </w:t>
      </w:r>
      <w:proofErr w:type="gramStart"/>
      <w:r w:rsidRPr="00AF2BFF">
        <w:rPr>
          <w:rFonts w:cstheme="minorHAnsi"/>
          <w:bCs/>
        </w:rPr>
        <w:t>o(</w:t>
      </w:r>
      <w:proofErr w:type="gramEnd"/>
      <w:r w:rsidRPr="00AF2BFF">
        <w:rPr>
          <w:rFonts w:cstheme="minorHAnsi"/>
          <w:bCs/>
        </w:rPr>
        <w:t>s) item(</w:t>
      </w:r>
      <w:proofErr w:type="spellStart"/>
      <w:r w:rsidRPr="00AF2BFF">
        <w:rPr>
          <w:rFonts w:cstheme="minorHAnsi"/>
          <w:bCs/>
        </w:rPr>
        <w:t>ns</w:t>
      </w:r>
      <w:proofErr w:type="spellEnd"/>
      <w:r w:rsidRPr="00AF2BFF">
        <w:rPr>
          <w:rFonts w:cstheme="minorHAnsi"/>
          <w:bCs/>
        </w:rPr>
        <w:t xml:space="preserve">) de menor(es) valor(es) cuja retirada(s) seja(m) suficiente(s) para a habilitação do licitante nos remanescentes. </w:t>
      </w:r>
    </w:p>
    <w:p w14:paraId="0FBEBBD6" w14:textId="77777777" w:rsidR="00677867" w:rsidRPr="00AF2BFF" w:rsidRDefault="00677867" w:rsidP="00610A4E">
      <w:pPr>
        <w:spacing w:before="240"/>
        <w:ind w:left="708"/>
        <w:rPr>
          <w:rFonts w:cstheme="minorHAnsi"/>
          <w:bCs/>
        </w:rPr>
      </w:pPr>
      <w:r w:rsidRPr="00AF2BFF">
        <w:rPr>
          <w:rFonts w:cstheme="minorHAnsi"/>
          <w:bCs/>
        </w:rPr>
        <w:t>7.10. Havendo necessidade de analisar minuciosamente os documentos exigidos, a sessão será suspensa, sendo informada a nova data e horário para a sua continuidade.</w:t>
      </w:r>
    </w:p>
    <w:p w14:paraId="52B40B03" w14:textId="77777777" w:rsidR="00677867" w:rsidRPr="00AF2BFF" w:rsidRDefault="00677867" w:rsidP="00610A4E">
      <w:pPr>
        <w:spacing w:before="240"/>
        <w:ind w:left="708"/>
        <w:rPr>
          <w:rFonts w:cstheme="minorHAnsi"/>
          <w:bCs/>
        </w:rPr>
      </w:pPr>
      <w:r w:rsidRPr="00AF2BFF">
        <w:rPr>
          <w:rFonts w:cstheme="minorHAnsi"/>
          <w:bCs/>
        </w:rPr>
        <w:t>7.11. Será inabilitado o licitante que não comprovar sua habilitação, seja por não apresentar quaisquer dos documentos exigidos, ou apresentá-los em desacordo com o estabelecido neste Aviso de Contratação Direta.</w:t>
      </w:r>
    </w:p>
    <w:p w14:paraId="7BD0D836" w14:textId="77777777" w:rsidR="00677867" w:rsidRPr="00AF2BFF" w:rsidRDefault="00677867" w:rsidP="00A9679B">
      <w:pPr>
        <w:spacing w:before="240"/>
        <w:ind w:left="1416"/>
        <w:rPr>
          <w:rFonts w:cstheme="minorHAnsi"/>
          <w:bCs/>
        </w:rPr>
      </w:pPr>
      <w:r w:rsidRPr="00AF2BFF">
        <w:rPr>
          <w:rFonts w:cstheme="minorHAnsi"/>
          <w:bCs/>
        </w:rPr>
        <w:lastRenderedPageBreak/>
        <w:t>7.11.1. Na hipótese de o licitante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219A3E13" w14:textId="77777777" w:rsidR="00677867" w:rsidRPr="00AF2BFF" w:rsidRDefault="00677867" w:rsidP="00610A4E">
      <w:pPr>
        <w:spacing w:before="240"/>
        <w:ind w:left="708"/>
        <w:rPr>
          <w:rFonts w:cstheme="minorHAnsi"/>
          <w:bCs/>
        </w:rPr>
      </w:pPr>
      <w:r w:rsidRPr="00AF2BFF">
        <w:rPr>
          <w:rFonts w:cstheme="minorHAnsi"/>
          <w:bCs/>
        </w:rPr>
        <w:t>7.12. Constatado o atendimento às exigências de habilitação, o licitante será habilitado.</w:t>
      </w:r>
    </w:p>
    <w:p w14:paraId="354C1381" w14:textId="77777777" w:rsidR="00677867" w:rsidRPr="00AF2BFF" w:rsidRDefault="00677867" w:rsidP="008B6332">
      <w:pPr>
        <w:spacing w:before="240"/>
        <w:rPr>
          <w:rFonts w:cstheme="minorHAnsi"/>
          <w:bCs/>
        </w:rPr>
      </w:pPr>
    </w:p>
    <w:p w14:paraId="429502F8" w14:textId="5DFDB170" w:rsidR="00677867" w:rsidRPr="00AF2BFF" w:rsidRDefault="00677867" w:rsidP="00F76BDA">
      <w:pPr>
        <w:pStyle w:val="Ttulo1"/>
        <w:rPr>
          <w:color w:val="auto"/>
        </w:rPr>
      </w:pPr>
      <w:bookmarkStart w:id="12" w:name="_Toc124490147"/>
      <w:r w:rsidRPr="00AF2BFF">
        <w:rPr>
          <w:color w:val="auto"/>
        </w:rPr>
        <w:t>8. DA CONTRATAÇÃO</w:t>
      </w:r>
      <w:bookmarkEnd w:id="12"/>
    </w:p>
    <w:p w14:paraId="3271128A" w14:textId="77777777" w:rsidR="00677867" w:rsidRPr="00AF2BFF" w:rsidRDefault="00677867" w:rsidP="00CE4BFF">
      <w:pPr>
        <w:spacing w:before="240"/>
        <w:ind w:left="708"/>
        <w:rPr>
          <w:rFonts w:cstheme="minorHAnsi"/>
          <w:bCs/>
        </w:rPr>
      </w:pPr>
      <w:r w:rsidRPr="00AF2BFF">
        <w:rPr>
          <w:rFonts w:cstheme="minorHAnsi"/>
          <w:bCs/>
        </w:rPr>
        <w:t>8.1. Após a homologação e adjudicação, caso se conclua pela contratação, será firmado Termo de Contrato ou emitido instrumento equivalente.</w:t>
      </w:r>
    </w:p>
    <w:p w14:paraId="6F342066" w14:textId="0399CB07" w:rsidR="00677867" w:rsidRPr="00AF2BFF" w:rsidRDefault="00677867" w:rsidP="00CE4BFF">
      <w:pPr>
        <w:spacing w:before="240"/>
        <w:ind w:left="708"/>
        <w:rPr>
          <w:rFonts w:cstheme="minorHAnsi"/>
          <w:bCs/>
        </w:rPr>
      </w:pPr>
      <w:r w:rsidRPr="00AF2BFF">
        <w:rPr>
          <w:rFonts w:cstheme="minorHAnsi"/>
          <w:bCs/>
        </w:rPr>
        <w:t xml:space="preserve">8.2. O adjudicatário terá o prazo de </w:t>
      </w:r>
      <w:r w:rsidR="007D40CA" w:rsidRPr="00AF2BFF">
        <w:rPr>
          <w:rFonts w:cstheme="minorHAnsi"/>
          <w:b/>
          <w:i/>
          <w:iCs/>
        </w:rPr>
        <w:t>05</w:t>
      </w:r>
      <w:r w:rsidRPr="00AF2BFF">
        <w:rPr>
          <w:rFonts w:cstheme="minorHAnsi"/>
          <w:bCs/>
        </w:rPr>
        <w:t xml:space="preserve"> dias úteis, contados a partir da data de sua convocação, para assinar o Termo de Contrato </w:t>
      </w:r>
      <w:r w:rsidRPr="00AF2BFF">
        <w:rPr>
          <w:rFonts w:cstheme="minorHAnsi"/>
          <w:b/>
          <w:i/>
          <w:iCs/>
          <w:u w:val="single"/>
        </w:rPr>
        <w:t>OU</w:t>
      </w:r>
      <w:r w:rsidRPr="00AF2BFF">
        <w:rPr>
          <w:rFonts w:cstheme="minorHAnsi"/>
          <w:bCs/>
        </w:rPr>
        <w:t xml:space="preserve"> aceitar instrumento equivalente, conforme o caso (carta-contrato, nota de empenho de despesa, autorização de compra ou ordem de execução de serviço), sob pena de decair o direito à contratação, sem prejuízo das sanções previstas neste Aviso de Contratação Direta.</w:t>
      </w:r>
    </w:p>
    <w:p w14:paraId="5244C035" w14:textId="30A9C7F4" w:rsidR="00677867" w:rsidRPr="00AF2BFF" w:rsidRDefault="00677867" w:rsidP="00CE4BFF">
      <w:pPr>
        <w:spacing w:before="240"/>
        <w:ind w:left="1416"/>
        <w:rPr>
          <w:rFonts w:cstheme="minorHAnsi"/>
          <w:bCs/>
        </w:rPr>
      </w:pPr>
      <w:r w:rsidRPr="00AF2BFF">
        <w:rPr>
          <w:rFonts w:cstheme="minorHAnsi"/>
          <w:bCs/>
        </w:rPr>
        <w:t xml:space="preserve">8.2.1. Alternativamente à convocação para comparecer perante o órgão ou entidade para a assinatura do Termo de Contrato </w:t>
      </w:r>
      <w:r w:rsidR="00195929" w:rsidRPr="00AF2BFF">
        <w:rPr>
          <w:rFonts w:cstheme="minorHAnsi"/>
          <w:b/>
          <w:i/>
          <w:iCs/>
          <w:u w:val="single"/>
        </w:rPr>
        <w:t>OU</w:t>
      </w:r>
      <w:r w:rsidRPr="00AF2BFF">
        <w:rPr>
          <w:rFonts w:cstheme="minorHAnsi"/>
          <w:bCs/>
        </w:rPr>
        <w:t xml:space="preserve"> aceitar instrumento equivalente, conforme o caso (carta-contrato, nota de empenho de despesa, autorização de compra ou ordem de execução de serviço), a Administração poderá encaminhá-lo para assinatura, mediante correspondência postal com aviso de recebimento (AR), disponibilização de acesso à sistema de processo eletrônico para esse fim ou outro meio eletrônico, para que seja assinado e devolvido no prazo de </w:t>
      </w:r>
      <w:r w:rsidR="007D40CA" w:rsidRPr="00AF2BFF">
        <w:rPr>
          <w:rFonts w:cstheme="minorHAnsi"/>
          <w:b/>
          <w:i/>
          <w:iCs/>
        </w:rPr>
        <w:t>05</w:t>
      </w:r>
      <w:r w:rsidRPr="00AF2BFF">
        <w:rPr>
          <w:rFonts w:cstheme="minorHAnsi"/>
          <w:bCs/>
        </w:rPr>
        <w:t xml:space="preserve"> dias, a contar da data de seu recebimento ou da disponibilização do acesso ao sistema de processo eletrônico.</w:t>
      </w:r>
    </w:p>
    <w:p w14:paraId="24F8E12C" w14:textId="77777777" w:rsidR="00677867" w:rsidRPr="00AF2BFF" w:rsidRDefault="00677867" w:rsidP="00CE4BFF">
      <w:pPr>
        <w:spacing w:before="240"/>
        <w:ind w:left="1416"/>
        <w:rPr>
          <w:rFonts w:cstheme="minorHAnsi"/>
          <w:bCs/>
        </w:rPr>
      </w:pPr>
      <w:r w:rsidRPr="00AF2BFF">
        <w:rPr>
          <w:rFonts w:cstheme="minorHAnsi"/>
          <w:bCs/>
        </w:rPr>
        <w:lastRenderedPageBreak/>
        <w:t>8.2.2. O prazo previsto no subitem anterior poderá ser prorrogado, uma única vez, por igual período, por solicitação justificada do adjudicatário e aceita pela Administração.</w:t>
      </w:r>
    </w:p>
    <w:p w14:paraId="761E2220" w14:textId="7C68AA03" w:rsidR="00677867" w:rsidRPr="00AF2BFF" w:rsidRDefault="00677867" w:rsidP="00CE4BFF">
      <w:pPr>
        <w:spacing w:before="240"/>
        <w:ind w:left="708"/>
        <w:rPr>
          <w:rFonts w:cstheme="minorHAnsi"/>
          <w:bCs/>
        </w:rPr>
      </w:pPr>
      <w:r w:rsidRPr="00AF2BFF">
        <w:rPr>
          <w:rFonts w:cstheme="minorHAnsi"/>
          <w:bCs/>
        </w:rPr>
        <w:t>8.3. O Aceite da Nota de Empenho ou do instrumento equivalente, emitida ao contratado adjudicado, implica o reconhecimento de que:</w:t>
      </w:r>
    </w:p>
    <w:p w14:paraId="70068212" w14:textId="77777777" w:rsidR="00677867" w:rsidRPr="00AF2BFF" w:rsidRDefault="00677867" w:rsidP="00CE4BFF">
      <w:pPr>
        <w:spacing w:before="240"/>
        <w:ind w:left="1416"/>
        <w:rPr>
          <w:rFonts w:cstheme="minorHAnsi"/>
          <w:bCs/>
        </w:rPr>
      </w:pPr>
      <w:r w:rsidRPr="00AF2BFF">
        <w:rPr>
          <w:rFonts w:cstheme="minorHAnsi"/>
          <w:bCs/>
        </w:rPr>
        <w:t>8.3.1. A referida Nota está substituindo o contrato, aplicando-se à relação de negócios ali estabelecida as disposições da Lei nº 14.133, de 2021;</w:t>
      </w:r>
    </w:p>
    <w:p w14:paraId="022EAB81" w14:textId="77777777" w:rsidR="00677867" w:rsidRPr="00AF2BFF" w:rsidRDefault="00677867" w:rsidP="00CE4BFF">
      <w:pPr>
        <w:spacing w:before="240"/>
        <w:ind w:left="1416"/>
        <w:rPr>
          <w:rFonts w:cstheme="minorHAnsi"/>
          <w:bCs/>
        </w:rPr>
      </w:pPr>
      <w:r w:rsidRPr="00AF2BFF">
        <w:rPr>
          <w:rFonts w:cstheme="minorHAnsi"/>
          <w:bCs/>
        </w:rPr>
        <w:t>8.3.2. O contratado se vincula à sua proposta e às previsões contidas neste Aviso de Contratação Direta e seus anexos;</w:t>
      </w:r>
    </w:p>
    <w:p w14:paraId="74F5BB9E" w14:textId="5EA441A2" w:rsidR="00677867" w:rsidRPr="00AF2BFF" w:rsidRDefault="00677867" w:rsidP="00CE4BFF">
      <w:pPr>
        <w:spacing w:before="240"/>
        <w:ind w:left="1416"/>
        <w:rPr>
          <w:rFonts w:cstheme="minorHAnsi"/>
          <w:bCs/>
        </w:rPr>
      </w:pPr>
      <w:r w:rsidRPr="00AF2BFF">
        <w:rPr>
          <w:rFonts w:cstheme="minorHAnsi"/>
          <w:bCs/>
        </w:rPr>
        <w:t xml:space="preserve">8.3.3. O contratado reconhece que as hipóteses de rescisão são aquelas previstas nos </w:t>
      </w:r>
      <w:proofErr w:type="spellStart"/>
      <w:r w:rsidRPr="00AF2BFF">
        <w:rPr>
          <w:rFonts w:cstheme="minorHAnsi"/>
          <w:bCs/>
        </w:rPr>
        <w:t>arts</w:t>
      </w:r>
      <w:proofErr w:type="spellEnd"/>
      <w:r w:rsidRPr="00AF2BFF">
        <w:rPr>
          <w:rFonts w:cstheme="minorHAnsi"/>
          <w:bCs/>
        </w:rPr>
        <w:t>. 137 e 138 da Lei nº 14.133, de 2021</w:t>
      </w:r>
      <w:r w:rsidR="0000712B" w:rsidRPr="00AF2BFF">
        <w:rPr>
          <w:rFonts w:cstheme="minorHAnsi"/>
          <w:bCs/>
        </w:rPr>
        <w:t>,</w:t>
      </w:r>
      <w:r w:rsidRPr="00AF2BFF">
        <w:rPr>
          <w:rFonts w:cstheme="minorHAnsi"/>
          <w:bCs/>
        </w:rPr>
        <w:t xml:space="preserve"> e reconhece os direitos da Administração previstos nos </w:t>
      </w:r>
      <w:proofErr w:type="spellStart"/>
      <w:r w:rsidRPr="00AF2BFF">
        <w:rPr>
          <w:rFonts w:cstheme="minorHAnsi"/>
          <w:bCs/>
        </w:rPr>
        <w:t>arts</w:t>
      </w:r>
      <w:proofErr w:type="spellEnd"/>
      <w:r w:rsidRPr="00AF2BFF">
        <w:rPr>
          <w:rFonts w:cstheme="minorHAnsi"/>
          <w:bCs/>
        </w:rPr>
        <w:t xml:space="preserve">. 137 a 139 da mesma Lei. </w:t>
      </w:r>
    </w:p>
    <w:p w14:paraId="2A2FBF37" w14:textId="564F3524" w:rsidR="00677867" w:rsidRPr="00AF2BFF" w:rsidRDefault="00677867" w:rsidP="00CE4BFF">
      <w:pPr>
        <w:spacing w:before="240"/>
        <w:ind w:left="708"/>
        <w:rPr>
          <w:rFonts w:cstheme="minorHAnsi"/>
          <w:bCs/>
        </w:rPr>
      </w:pPr>
      <w:r w:rsidRPr="00AF2BFF">
        <w:rPr>
          <w:rFonts w:cstheme="minorHAnsi"/>
          <w:bCs/>
        </w:rPr>
        <w:t>8.4. Os prazos para a liquidação da despesa e pagamento são de até 5 (cinco)</w:t>
      </w:r>
      <w:r w:rsidR="0000712B" w:rsidRPr="00AF2BFF">
        <w:rPr>
          <w:rFonts w:cstheme="minorHAnsi"/>
          <w:bCs/>
        </w:rPr>
        <w:t xml:space="preserve"> </w:t>
      </w:r>
      <w:r w:rsidRPr="00AF2BFF">
        <w:rPr>
          <w:rFonts w:cstheme="minorHAnsi"/>
          <w:bCs/>
        </w:rPr>
        <w:t>dias úteis, a contar:</w:t>
      </w:r>
    </w:p>
    <w:p w14:paraId="73A5BD1F" w14:textId="77777777" w:rsidR="00677867" w:rsidRPr="00AF2BFF" w:rsidRDefault="00677867" w:rsidP="00CE4BFF">
      <w:pPr>
        <w:spacing w:before="240"/>
        <w:ind w:left="1416"/>
        <w:rPr>
          <w:rFonts w:cstheme="minorHAnsi"/>
          <w:bCs/>
        </w:rPr>
      </w:pPr>
      <w:r w:rsidRPr="00AF2BFF">
        <w:rPr>
          <w:rFonts w:cstheme="minorHAnsi"/>
          <w:bCs/>
        </w:rPr>
        <w:t>a. Do recebimento da nota fiscal ou instrumento de cobrança equivalente pela Administração, quando tratar da liquidação da despesa; e</w:t>
      </w:r>
    </w:p>
    <w:p w14:paraId="3B6DDFE1" w14:textId="77777777" w:rsidR="00677867" w:rsidRPr="00AF2BFF" w:rsidRDefault="00677867" w:rsidP="00CE4BFF">
      <w:pPr>
        <w:spacing w:before="240"/>
        <w:ind w:left="1416"/>
        <w:rPr>
          <w:rFonts w:cstheme="minorHAnsi"/>
          <w:bCs/>
        </w:rPr>
      </w:pPr>
      <w:r w:rsidRPr="00AF2BFF">
        <w:rPr>
          <w:rFonts w:cstheme="minorHAnsi"/>
          <w:bCs/>
        </w:rPr>
        <w:t>b. Da liquidação da despesa, no caso do pagamento.</w:t>
      </w:r>
    </w:p>
    <w:p w14:paraId="095E8744" w14:textId="77777777" w:rsidR="00677867" w:rsidRPr="00AF2BFF" w:rsidRDefault="00677867" w:rsidP="00CE4BFF">
      <w:pPr>
        <w:spacing w:before="240"/>
        <w:ind w:left="1416"/>
        <w:rPr>
          <w:rFonts w:cstheme="minorHAnsi"/>
          <w:bCs/>
        </w:rPr>
      </w:pPr>
      <w:r w:rsidRPr="00AF2BFF">
        <w:rPr>
          <w:rFonts w:cstheme="minorHAnsi"/>
          <w:bCs/>
        </w:rPr>
        <w:t>8.4.1. Para os fins de liquidação da despesa, deverá ser observado o disposto no art. 63 da Lei nº 4.320, de 17 de março de 1964, certificando-se do adimplemento da obrigação do contratado nos prazos e forma previstos no contrato.</w:t>
      </w:r>
    </w:p>
    <w:p w14:paraId="34A705D4" w14:textId="77777777" w:rsidR="00677867" w:rsidRPr="00AF2BFF" w:rsidRDefault="00677867" w:rsidP="00CE4BFF">
      <w:pPr>
        <w:spacing w:before="240"/>
        <w:ind w:left="1416"/>
        <w:rPr>
          <w:rFonts w:cstheme="minorHAnsi"/>
          <w:bCs/>
        </w:rPr>
      </w:pPr>
      <w:r w:rsidRPr="00AF2BFF">
        <w:rPr>
          <w:rFonts w:cstheme="minorHAnsi"/>
          <w:bCs/>
        </w:rPr>
        <w:t>8.4.2. O prazo para a liquidação da despesa previsto na alínea ‘a’ do item 8.4 poderá ser prorrogado, justificadamente, por igual período, quando houver necessidade de diligências para a aferição do atendimento das exigências contratuais.</w:t>
      </w:r>
    </w:p>
    <w:p w14:paraId="77764B26" w14:textId="77777777" w:rsidR="00677867" w:rsidRPr="00AF2BFF" w:rsidRDefault="00677867" w:rsidP="00CE4BFF">
      <w:pPr>
        <w:spacing w:before="240"/>
        <w:ind w:left="1416"/>
        <w:rPr>
          <w:rFonts w:cstheme="minorHAnsi"/>
          <w:bCs/>
        </w:rPr>
      </w:pPr>
      <w:r w:rsidRPr="00AF2BFF">
        <w:rPr>
          <w:rFonts w:cstheme="minorHAnsi"/>
          <w:bCs/>
        </w:rPr>
        <w:lastRenderedPageBreak/>
        <w:t>8.4.3.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de contagem do prazo para a liquidação da despesa.</w:t>
      </w:r>
    </w:p>
    <w:p w14:paraId="4E6B1106" w14:textId="77777777" w:rsidR="00677867" w:rsidRPr="00AF2BFF" w:rsidRDefault="00677867" w:rsidP="00CE4BFF">
      <w:pPr>
        <w:spacing w:before="240"/>
        <w:ind w:left="1416"/>
        <w:rPr>
          <w:rFonts w:cstheme="minorHAnsi"/>
          <w:bCs/>
        </w:rPr>
      </w:pPr>
      <w:r w:rsidRPr="00AF2BFF">
        <w:rPr>
          <w:rFonts w:cstheme="minorHAnsi"/>
          <w:bCs/>
        </w:rPr>
        <w:t>8.4.4. Na hipótese de caso fortuito ou força maior que impeça a liquidação ou o pagamento da despesa, o prazo para o pagamento será suspenso até a sua regularização, devendo ser mantida a posição da ordem cronológica que a despesa originalmente estava inscrita.</w:t>
      </w:r>
    </w:p>
    <w:p w14:paraId="48A4EDE8" w14:textId="77777777" w:rsidR="00677867" w:rsidRPr="00AF2BFF" w:rsidRDefault="00677867" w:rsidP="00CE4BFF">
      <w:pPr>
        <w:spacing w:before="240"/>
        <w:ind w:left="1416"/>
        <w:rPr>
          <w:rFonts w:cstheme="minorHAnsi"/>
          <w:bCs/>
        </w:rPr>
      </w:pPr>
      <w:r w:rsidRPr="00AF2BFF">
        <w:rPr>
          <w:rFonts w:cstheme="minorHAnsi"/>
          <w:bCs/>
        </w:rPr>
        <w:t>8.4.5. No caso de insuficiência de recursos financeiros disponíveis para quitação integral da obrigação, poderá haver pagamento parcial do crédito, permanecendo o saldo remanescente na mesma posição da ordem cronológica.</w:t>
      </w:r>
    </w:p>
    <w:p w14:paraId="2DB8E162" w14:textId="77777777" w:rsidR="00677867" w:rsidRPr="00AF2BFF" w:rsidRDefault="00677867" w:rsidP="00CE4BFF">
      <w:pPr>
        <w:spacing w:before="240"/>
        <w:ind w:left="708"/>
        <w:rPr>
          <w:rFonts w:cstheme="minorHAnsi"/>
          <w:bCs/>
        </w:rPr>
      </w:pPr>
      <w:r w:rsidRPr="00AF2BFF">
        <w:rPr>
          <w:rFonts w:cstheme="minorHAnsi"/>
          <w:bCs/>
        </w:rPr>
        <w:t>8.5. O prazo de vigência da contratação é o estabelecido no Termo de Referência.</w:t>
      </w:r>
    </w:p>
    <w:p w14:paraId="495EE0E7" w14:textId="37B69041" w:rsidR="00677867" w:rsidRPr="00AF2BFF" w:rsidRDefault="00677867" w:rsidP="00CE4BFF">
      <w:pPr>
        <w:spacing w:before="240"/>
        <w:ind w:left="708"/>
        <w:rPr>
          <w:rFonts w:cstheme="minorHAnsi"/>
          <w:bCs/>
        </w:rPr>
      </w:pPr>
      <w:r w:rsidRPr="00AF2BFF">
        <w:rPr>
          <w:rFonts w:cstheme="minorHAnsi"/>
          <w:bCs/>
        </w:rPr>
        <w:t>8.6.</w:t>
      </w:r>
      <w:r w:rsidR="00CE4BFF" w:rsidRPr="00AF2BFF">
        <w:rPr>
          <w:rFonts w:cstheme="minorHAnsi"/>
          <w:bCs/>
        </w:rPr>
        <w:t xml:space="preserve"> </w:t>
      </w:r>
      <w:r w:rsidRPr="00AF2BFF">
        <w:rPr>
          <w:rFonts w:cstheme="minorHAnsi"/>
          <w:bCs/>
        </w:rPr>
        <w:t>Na assinatura do Termo de Contrato ou do instrumento equivalente será exigida a comprovação das condições de habilitação e contratação consignadas neste Aviso, que deverão ser mantidas pelo licitante durante a vigência do contrato.</w:t>
      </w:r>
    </w:p>
    <w:p w14:paraId="57E6CB05" w14:textId="77777777" w:rsidR="00677867" w:rsidRPr="00AF2BFF" w:rsidRDefault="00677867" w:rsidP="008B6332">
      <w:pPr>
        <w:spacing w:before="240"/>
        <w:rPr>
          <w:rFonts w:cstheme="minorHAnsi"/>
          <w:bCs/>
        </w:rPr>
      </w:pPr>
    </w:p>
    <w:p w14:paraId="4C075522" w14:textId="77777777" w:rsidR="00677867" w:rsidRPr="00AF2BFF" w:rsidRDefault="00677867" w:rsidP="00F76BDA">
      <w:pPr>
        <w:pStyle w:val="Ttulo1"/>
        <w:rPr>
          <w:color w:val="auto"/>
        </w:rPr>
      </w:pPr>
      <w:bookmarkStart w:id="13" w:name="_Toc124490148"/>
      <w:r w:rsidRPr="00AF2BFF">
        <w:rPr>
          <w:color w:val="auto"/>
        </w:rPr>
        <w:t>9. DAS INFRAÇÕES E DAS SANÇÕES ADMINISTRATIVAS</w:t>
      </w:r>
      <w:bookmarkEnd w:id="13"/>
    </w:p>
    <w:p w14:paraId="2277BFEC" w14:textId="77777777" w:rsidR="00677867" w:rsidRPr="00AF2BFF" w:rsidRDefault="00677867" w:rsidP="00C84E19">
      <w:pPr>
        <w:spacing w:before="240"/>
        <w:ind w:left="708"/>
        <w:rPr>
          <w:rFonts w:cstheme="minorHAnsi"/>
          <w:bCs/>
        </w:rPr>
      </w:pPr>
      <w:r w:rsidRPr="00AF2BFF">
        <w:rPr>
          <w:rFonts w:cstheme="minorHAnsi"/>
          <w:bCs/>
        </w:rPr>
        <w:t>9.1. Comete infração administrativa o licitante que praticar quaisquer das hipóteses previstas no art. 155 da Lei nº 14.133, de 2021, quais sejam:</w:t>
      </w:r>
    </w:p>
    <w:p w14:paraId="1877BD84" w14:textId="77777777" w:rsidR="00677867" w:rsidRPr="00AF2BFF" w:rsidRDefault="00677867" w:rsidP="00C84E19">
      <w:pPr>
        <w:spacing w:before="240"/>
        <w:ind w:left="1416"/>
        <w:rPr>
          <w:rFonts w:cstheme="minorHAnsi"/>
          <w:bCs/>
        </w:rPr>
      </w:pPr>
      <w:r w:rsidRPr="00AF2BFF">
        <w:rPr>
          <w:rFonts w:cstheme="minorHAnsi"/>
          <w:bCs/>
        </w:rPr>
        <w:t>9.1.1. Dar causa à inexecução parcial do contrato;</w:t>
      </w:r>
    </w:p>
    <w:p w14:paraId="670BE964" w14:textId="77777777" w:rsidR="00677867" w:rsidRPr="00AF2BFF" w:rsidRDefault="00677867" w:rsidP="00C84E19">
      <w:pPr>
        <w:spacing w:before="240"/>
        <w:ind w:left="1416"/>
        <w:rPr>
          <w:rFonts w:cstheme="minorHAnsi"/>
          <w:bCs/>
        </w:rPr>
      </w:pPr>
      <w:r w:rsidRPr="00AF2BFF">
        <w:rPr>
          <w:rFonts w:cstheme="minorHAnsi"/>
          <w:bCs/>
        </w:rPr>
        <w:t>9.1.2. Dar causa à inexecução parcial do contrato que cause grave dano à Administração, ao funcionamento dos serviços públicos ou ao interesse coletivo;</w:t>
      </w:r>
    </w:p>
    <w:p w14:paraId="22D11596" w14:textId="77777777" w:rsidR="00677867" w:rsidRPr="00AF2BFF" w:rsidRDefault="00677867" w:rsidP="00C84E19">
      <w:pPr>
        <w:spacing w:before="240"/>
        <w:ind w:left="1416"/>
        <w:rPr>
          <w:rFonts w:cstheme="minorHAnsi"/>
          <w:bCs/>
        </w:rPr>
      </w:pPr>
      <w:r w:rsidRPr="00AF2BFF">
        <w:rPr>
          <w:rFonts w:cstheme="minorHAnsi"/>
          <w:bCs/>
        </w:rPr>
        <w:lastRenderedPageBreak/>
        <w:t>9.1.3. Dar causa à inexecução total do contrato;</w:t>
      </w:r>
    </w:p>
    <w:p w14:paraId="0E20C875" w14:textId="77777777" w:rsidR="00677867" w:rsidRPr="00AF2BFF" w:rsidRDefault="00677867" w:rsidP="00C84E19">
      <w:pPr>
        <w:spacing w:before="240"/>
        <w:ind w:left="1416"/>
        <w:rPr>
          <w:rFonts w:cstheme="minorHAnsi"/>
          <w:bCs/>
        </w:rPr>
      </w:pPr>
      <w:r w:rsidRPr="00AF2BFF">
        <w:rPr>
          <w:rFonts w:cstheme="minorHAnsi"/>
          <w:bCs/>
        </w:rPr>
        <w:t>9.1.4. Deixar de entregar a documentação exigida para o certame;</w:t>
      </w:r>
    </w:p>
    <w:p w14:paraId="76CA950A" w14:textId="77777777" w:rsidR="00677867" w:rsidRPr="00AF2BFF" w:rsidRDefault="00677867" w:rsidP="00C84E19">
      <w:pPr>
        <w:spacing w:before="240"/>
        <w:ind w:left="1416"/>
        <w:rPr>
          <w:rFonts w:cstheme="minorHAnsi"/>
          <w:bCs/>
        </w:rPr>
      </w:pPr>
      <w:r w:rsidRPr="00AF2BFF">
        <w:rPr>
          <w:rFonts w:cstheme="minorHAnsi"/>
          <w:bCs/>
        </w:rPr>
        <w:t>9.1.5. Não manter a proposta, salvo em decorrência de fato superveniente devidamente justificado;</w:t>
      </w:r>
    </w:p>
    <w:p w14:paraId="167D81F1" w14:textId="77777777" w:rsidR="00677867" w:rsidRPr="00AF2BFF" w:rsidRDefault="00677867" w:rsidP="00C84E19">
      <w:pPr>
        <w:spacing w:before="240"/>
        <w:ind w:left="1416"/>
        <w:rPr>
          <w:rFonts w:cstheme="minorHAnsi"/>
          <w:bCs/>
        </w:rPr>
      </w:pPr>
      <w:r w:rsidRPr="00AF2BFF">
        <w:rPr>
          <w:rFonts w:cstheme="minorHAnsi"/>
          <w:bCs/>
        </w:rPr>
        <w:t>9.1.6. Não celebrar o contrato ou não entregar a documentação exigida para a contratação, quando convocado dentro do prazo de validade de sua proposta;</w:t>
      </w:r>
    </w:p>
    <w:p w14:paraId="49E7BC1A" w14:textId="77777777" w:rsidR="00677867" w:rsidRPr="00AF2BFF" w:rsidRDefault="00677867" w:rsidP="00C84E19">
      <w:pPr>
        <w:spacing w:before="240"/>
        <w:ind w:left="1416"/>
        <w:rPr>
          <w:rFonts w:cstheme="minorHAnsi"/>
          <w:bCs/>
        </w:rPr>
      </w:pPr>
      <w:r w:rsidRPr="00AF2BFF">
        <w:rPr>
          <w:rFonts w:cstheme="minorHAnsi"/>
          <w:bCs/>
        </w:rPr>
        <w:t>9.1.7. Ensejar o retardamento da execução ou da entrega do objeto da licitação sem motivo justificado;</w:t>
      </w:r>
    </w:p>
    <w:p w14:paraId="5061FD5E" w14:textId="77777777" w:rsidR="00677867" w:rsidRPr="00AF2BFF" w:rsidRDefault="00677867" w:rsidP="00C84E19">
      <w:pPr>
        <w:spacing w:before="240"/>
        <w:ind w:left="1416"/>
        <w:rPr>
          <w:rFonts w:cstheme="minorHAnsi"/>
          <w:bCs/>
        </w:rPr>
      </w:pPr>
      <w:r w:rsidRPr="00AF2BFF">
        <w:rPr>
          <w:rFonts w:cstheme="minorHAnsi"/>
          <w:bCs/>
        </w:rPr>
        <w:t>9.1.8. Apresentar declaração ou documentação falsa exigida para o certame ou prestar declaração falsa durante a dispensa eletrônica ou a execução do contrato;</w:t>
      </w:r>
    </w:p>
    <w:p w14:paraId="2C844432" w14:textId="77777777" w:rsidR="00677867" w:rsidRPr="00AF2BFF" w:rsidRDefault="00677867" w:rsidP="00C84E19">
      <w:pPr>
        <w:spacing w:before="240"/>
        <w:ind w:left="1416"/>
        <w:rPr>
          <w:rFonts w:cstheme="minorHAnsi"/>
          <w:bCs/>
        </w:rPr>
      </w:pPr>
      <w:r w:rsidRPr="00AF2BFF">
        <w:rPr>
          <w:rFonts w:cstheme="minorHAnsi"/>
          <w:bCs/>
        </w:rPr>
        <w:t>9.1.9. Fraudar a dispensa eletrônica ou praticar ato fraudulento na execução do contrato;</w:t>
      </w:r>
    </w:p>
    <w:p w14:paraId="47FC68AC" w14:textId="77777777" w:rsidR="00677867" w:rsidRPr="00AF2BFF" w:rsidRDefault="00677867" w:rsidP="00C84E19">
      <w:pPr>
        <w:spacing w:before="240"/>
        <w:ind w:left="1416"/>
        <w:rPr>
          <w:rFonts w:cstheme="minorHAnsi"/>
          <w:bCs/>
        </w:rPr>
      </w:pPr>
      <w:r w:rsidRPr="00AF2BFF">
        <w:rPr>
          <w:rFonts w:cstheme="minorHAnsi"/>
          <w:bCs/>
        </w:rPr>
        <w:t>9.1.10. Comportar-se de modo inidôneo ou cometer fraude de qualquer natureza;</w:t>
      </w:r>
    </w:p>
    <w:p w14:paraId="282ABD18" w14:textId="77777777" w:rsidR="00677867" w:rsidRPr="00AF2BFF" w:rsidRDefault="00677867" w:rsidP="00C84E19">
      <w:pPr>
        <w:spacing w:before="240"/>
        <w:ind w:left="1843"/>
        <w:rPr>
          <w:rFonts w:cstheme="minorHAnsi"/>
          <w:bCs/>
        </w:rPr>
      </w:pPr>
      <w:r w:rsidRPr="00AF2BFF">
        <w:rPr>
          <w:rFonts w:cstheme="minorHAnsi"/>
          <w:bCs/>
        </w:rPr>
        <w:t>9.1.10.1. Considera-se comportamento inidôneo, entre outros, a declaração falsa quanto às condições de participação, quanto ao enquadramento como ME/EPP ou o conluio entre os licitantes, em qualquer momento da dispensa, mesmo após o encerramento da fase de lances.</w:t>
      </w:r>
    </w:p>
    <w:p w14:paraId="7B166F01" w14:textId="77777777" w:rsidR="00677867" w:rsidRPr="00AF2BFF" w:rsidRDefault="00677867" w:rsidP="00C84E19">
      <w:pPr>
        <w:spacing w:before="240"/>
        <w:ind w:left="1416"/>
        <w:rPr>
          <w:rFonts w:cstheme="minorHAnsi"/>
          <w:bCs/>
        </w:rPr>
      </w:pPr>
      <w:r w:rsidRPr="00AF2BFF">
        <w:rPr>
          <w:rFonts w:cstheme="minorHAnsi"/>
          <w:bCs/>
        </w:rPr>
        <w:t>9.1.11. Praticar atos ilícitos com vistas a frustrar os objetivos deste certame;</w:t>
      </w:r>
    </w:p>
    <w:p w14:paraId="69E68CEF" w14:textId="0EE8AADA" w:rsidR="00677867" w:rsidRPr="00AF2BFF" w:rsidRDefault="00677867" w:rsidP="00C84E19">
      <w:pPr>
        <w:spacing w:before="240"/>
        <w:ind w:left="1416"/>
        <w:rPr>
          <w:rFonts w:cstheme="minorHAnsi"/>
          <w:bCs/>
        </w:rPr>
      </w:pPr>
      <w:r w:rsidRPr="00AF2BFF">
        <w:rPr>
          <w:rFonts w:cstheme="minorHAnsi"/>
          <w:bCs/>
        </w:rPr>
        <w:t>9.1.12. Praticar ato lesivo previsto no </w:t>
      </w:r>
      <w:hyperlink r:id="rId18" w:anchor="art5" w:history="1">
        <w:r w:rsidRPr="00AF2BFF">
          <w:rPr>
            <w:rStyle w:val="Hyperlink"/>
            <w:rFonts w:cstheme="minorHAnsi"/>
            <w:bCs/>
            <w:color w:val="auto"/>
          </w:rPr>
          <w:t>art. 5º</w:t>
        </w:r>
        <w:r w:rsidR="00C84E19" w:rsidRPr="00AF2BFF">
          <w:rPr>
            <w:rStyle w:val="Hyperlink"/>
            <w:rFonts w:cstheme="minorHAnsi"/>
            <w:bCs/>
            <w:color w:val="auto"/>
          </w:rPr>
          <w:t xml:space="preserve"> </w:t>
        </w:r>
        <w:r w:rsidRPr="00AF2BFF">
          <w:rPr>
            <w:rStyle w:val="Hyperlink"/>
            <w:rFonts w:cstheme="minorHAnsi"/>
            <w:bCs/>
            <w:color w:val="auto"/>
          </w:rPr>
          <w:t>da Lei nº 12.846, de 1º de agosto de 2013</w:t>
        </w:r>
      </w:hyperlink>
      <w:r w:rsidRPr="00AF2BFF">
        <w:rPr>
          <w:rFonts w:cstheme="minorHAnsi"/>
          <w:bCs/>
        </w:rPr>
        <w:t>.</w:t>
      </w:r>
    </w:p>
    <w:p w14:paraId="05FF8775" w14:textId="71C8CFD9" w:rsidR="00677867" w:rsidRPr="00AF2BFF" w:rsidRDefault="00677867" w:rsidP="00C84E19">
      <w:pPr>
        <w:spacing w:before="240"/>
        <w:ind w:left="708"/>
        <w:rPr>
          <w:rFonts w:cstheme="minorHAnsi"/>
          <w:bCs/>
        </w:rPr>
      </w:pPr>
      <w:r w:rsidRPr="00AF2BFF">
        <w:rPr>
          <w:rFonts w:cstheme="minorHAnsi"/>
          <w:bCs/>
        </w:rPr>
        <w:t>9.2. O licitante que cometer qualquer das infrações discriminadas nos subitens anteriores ficará sujeito, sem prejuízo da responsabilidade civil e criminal, às seguintes sanções:</w:t>
      </w:r>
    </w:p>
    <w:p w14:paraId="078F391C" w14:textId="77777777" w:rsidR="00677867" w:rsidRPr="00AF2BFF" w:rsidRDefault="00677867" w:rsidP="00777921">
      <w:pPr>
        <w:spacing w:before="240"/>
        <w:ind w:left="1416"/>
        <w:rPr>
          <w:rFonts w:cstheme="minorHAnsi"/>
          <w:bCs/>
        </w:rPr>
      </w:pPr>
      <w:r w:rsidRPr="00AF2BFF">
        <w:rPr>
          <w:rFonts w:cstheme="minorHAnsi"/>
          <w:bCs/>
        </w:rPr>
        <w:lastRenderedPageBreak/>
        <w:t>9.2.1. Advertência pela falta do subitem 9.1.1 deste Aviso de Contratação Direta, quando não se justificar a imposição de penalidade mais grave;</w:t>
      </w:r>
    </w:p>
    <w:p w14:paraId="2514CC62" w14:textId="70A36811" w:rsidR="00677867" w:rsidRPr="00AF2BFF" w:rsidRDefault="00677867" w:rsidP="00777921">
      <w:pPr>
        <w:spacing w:before="240"/>
        <w:ind w:left="1416"/>
        <w:rPr>
          <w:rFonts w:cstheme="minorHAnsi"/>
          <w:bCs/>
        </w:rPr>
      </w:pPr>
      <w:r w:rsidRPr="00AF2BFF">
        <w:rPr>
          <w:rFonts w:cstheme="minorHAnsi"/>
          <w:bCs/>
        </w:rPr>
        <w:t xml:space="preserve">9.2.2. Multa de </w:t>
      </w:r>
      <w:r w:rsidR="007D40CA" w:rsidRPr="00AF2BFF">
        <w:rPr>
          <w:rFonts w:cstheme="minorHAnsi"/>
          <w:b/>
          <w:i/>
          <w:iCs/>
        </w:rPr>
        <w:t>5</w:t>
      </w:r>
      <w:r w:rsidRPr="00AF2BFF">
        <w:rPr>
          <w:rFonts w:cstheme="minorHAnsi"/>
          <w:b/>
          <w:i/>
          <w:iCs/>
        </w:rPr>
        <w:t>% (</w:t>
      </w:r>
      <w:r w:rsidR="007D40CA" w:rsidRPr="00AF2BFF">
        <w:rPr>
          <w:rFonts w:cstheme="minorHAnsi"/>
          <w:b/>
          <w:i/>
          <w:iCs/>
        </w:rPr>
        <w:t xml:space="preserve">cinco </w:t>
      </w:r>
      <w:r w:rsidRPr="00AF2BFF">
        <w:rPr>
          <w:rFonts w:cstheme="minorHAnsi"/>
          <w:b/>
          <w:i/>
          <w:iCs/>
        </w:rPr>
        <w:t>por cento)</w:t>
      </w:r>
      <w:r w:rsidRPr="00AF2BFF">
        <w:rPr>
          <w:rFonts w:cstheme="minorHAnsi"/>
          <w:bCs/>
        </w:rPr>
        <w:t xml:space="preserve"> sobre o valor estimado </w:t>
      </w:r>
      <w:proofErr w:type="gramStart"/>
      <w:r w:rsidRPr="00AF2BFF">
        <w:rPr>
          <w:rFonts w:cstheme="minorHAnsi"/>
          <w:bCs/>
        </w:rPr>
        <w:t>do(</w:t>
      </w:r>
      <w:proofErr w:type="gramEnd"/>
      <w:r w:rsidRPr="00AF2BFF">
        <w:rPr>
          <w:rFonts w:cstheme="minorHAnsi"/>
          <w:bCs/>
        </w:rPr>
        <w:t>s) item(s) prejudicado(s) pela conduta do licitante, por qualquer das infrações dos subitens 9.1.1 a 9.1.12;</w:t>
      </w:r>
    </w:p>
    <w:p w14:paraId="363993AA" w14:textId="77777777" w:rsidR="00677867" w:rsidRPr="00AF2BFF" w:rsidRDefault="00677867" w:rsidP="00777921">
      <w:pPr>
        <w:spacing w:before="240"/>
        <w:ind w:left="1416"/>
        <w:rPr>
          <w:rFonts w:cstheme="minorHAnsi"/>
          <w:bCs/>
        </w:rPr>
      </w:pPr>
      <w:r w:rsidRPr="00AF2BFF">
        <w:rPr>
          <w:rFonts w:cstheme="minorHAnsi"/>
          <w:bCs/>
        </w:rPr>
        <w:t>9.2.3. Impedimento de licitar e contratar no âmbito da Administração Pública direta e indireta do ente federativo que tiver aplicado a sanção, pelo prazo máximo de 3 (três) anos, nos casos dos subitens 9.1.2 a 9.1.7 deste Aviso de Contratação Direta, quando não se justificar a imposição de penalidade mais grave;</w:t>
      </w:r>
    </w:p>
    <w:p w14:paraId="67D00BC3" w14:textId="77777777" w:rsidR="00677867" w:rsidRPr="00AF2BFF" w:rsidRDefault="00677867" w:rsidP="00777921">
      <w:pPr>
        <w:spacing w:before="240"/>
        <w:ind w:left="1416"/>
        <w:rPr>
          <w:rFonts w:cstheme="minorHAnsi"/>
          <w:bCs/>
        </w:rPr>
      </w:pPr>
      <w:r w:rsidRPr="00AF2BFF">
        <w:rPr>
          <w:rFonts w:cstheme="minorHAnsi"/>
          <w:bCs/>
        </w:rPr>
        <w:t>9.2.4. Declaração de inidoneidade para licitar ou contratar, que impedirá o responsável de licitar ou contratar no âmbito da Administração Pública direta e indireta de todos os entes federativos, pelo prazo mínimo de 3 (três) anos e máximo de 6 (seis) anos, nos casos dos subitens 9.1.8 a 9.1.12, bem como nos demais casos que justifiquem a imposição da penalidade mais grave.</w:t>
      </w:r>
    </w:p>
    <w:p w14:paraId="0D612F06" w14:textId="25A24B07" w:rsidR="00677867" w:rsidRPr="00AF2BFF" w:rsidRDefault="00677867" w:rsidP="00C84E19">
      <w:pPr>
        <w:spacing w:before="240"/>
        <w:ind w:left="708"/>
        <w:rPr>
          <w:rFonts w:cstheme="minorHAnsi"/>
          <w:bCs/>
        </w:rPr>
      </w:pPr>
      <w:r w:rsidRPr="00AF2BFF">
        <w:rPr>
          <w:rFonts w:cstheme="minorHAnsi"/>
          <w:bCs/>
        </w:rPr>
        <w:t>9.3. A aplicação das sanções previstas neste Aviso de Contratação Direta não exclui, em hipótese alguma, a obrigação de reparação integral do dano causado à Contratante (§9°</w:t>
      </w:r>
      <w:r w:rsidR="00B50E97" w:rsidRPr="00AF2BFF">
        <w:rPr>
          <w:rFonts w:cstheme="minorHAnsi"/>
          <w:bCs/>
        </w:rPr>
        <w:t xml:space="preserve"> do</w:t>
      </w:r>
      <w:r w:rsidRPr="00AF2BFF">
        <w:rPr>
          <w:rFonts w:cstheme="minorHAnsi"/>
          <w:bCs/>
        </w:rPr>
        <w:t xml:space="preserve"> art. 156 da Lei n</w:t>
      </w:r>
      <w:r w:rsidR="00F80583" w:rsidRPr="00AF2BFF">
        <w:rPr>
          <w:rFonts w:cstheme="minorHAnsi"/>
          <w:bCs/>
        </w:rPr>
        <w:t>º</w:t>
      </w:r>
      <w:r w:rsidRPr="00AF2BFF">
        <w:rPr>
          <w:rFonts w:cstheme="minorHAnsi"/>
          <w:bCs/>
        </w:rPr>
        <w:t xml:space="preserve"> 14.133, de 2021).</w:t>
      </w:r>
    </w:p>
    <w:p w14:paraId="48657CD4" w14:textId="0FF2E305" w:rsidR="00677867" w:rsidRPr="00AF2BFF" w:rsidRDefault="00677867" w:rsidP="00C84E19">
      <w:pPr>
        <w:spacing w:before="240"/>
        <w:ind w:left="708"/>
        <w:rPr>
          <w:rFonts w:cstheme="minorHAnsi"/>
          <w:bCs/>
        </w:rPr>
      </w:pPr>
      <w:r w:rsidRPr="00AF2BFF">
        <w:rPr>
          <w:rFonts w:cstheme="minorHAnsi"/>
          <w:bCs/>
        </w:rPr>
        <w:t>9.4. Todas as sanções previstas neste Aviso de Contratação Direta poderão ser aplicadas cumulativamente com a multa (§7°</w:t>
      </w:r>
      <w:r w:rsidR="00B50E97" w:rsidRPr="00AF2BFF">
        <w:rPr>
          <w:rFonts w:cstheme="minorHAnsi"/>
          <w:bCs/>
        </w:rPr>
        <w:t xml:space="preserve"> do</w:t>
      </w:r>
      <w:r w:rsidRPr="00AF2BFF">
        <w:rPr>
          <w:rFonts w:cstheme="minorHAnsi"/>
          <w:bCs/>
        </w:rPr>
        <w:t xml:space="preserve"> art. 156 da Lei n</w:t>
      </w:r>
      <w:r w:rsidR="00F80583" w:rsidRPr="00AF2BFF">
        <w:rPr>
          <w:rFonts w:cstheme="minorHAnsi"/>
          <w:bCs/>
        </w:rPr>
        <w:t>º</w:t>
      </w:r>
      <w:r w:rsidRPr="00AF2BFF">
        <w:rPr>
          <w:rFonts w:cstheme="minorHAnsi"/>
          <w:bCs/>
        </w:rPr>
        <w:t xml:space="preserve"> 14.133, de 2021).</w:t>
      </w:r>
    </w:p>
    <w:p w14:paraId="631139B8" w14:textId="599F75ED" w:rsidR="00677867" w:rsidRPr="00AF2BFF" w:rsidRDefault="00677867" w:rsidP="00C84E19">
      <w:pPr>
        <w:spacing w:before="240"/>
        <w:ind w:left="708"/>
        <w:rPr>
          <w:rFonts w:cstheme="minorHAnsi"/>
          <w:bCs/>
        </w:rPr>
      </w:pPr>
      <w:r w:rsidRPr="00AF2BFF">
        <w:rPr>
          <w:rFonts w:cstheme="minorHAnsi"/>
          <w:bCs/>
        </w:rPr>
        <w:t>9.5. Antes da aplicação da multa será facultada a defesa do interessado no prazo de 15 (quinze) dias úteis, contado da data de sua intimação (art. 157 da Lei n</w:t>
      </w:r>
      <w:r w:rsidR="00F80583" w:rsidRPr="00AF2BFF">
        <w:rPr>
          <w:rFonts w:cstheme="minorHAnsi"/>
          <w:bCs/>
        </w:rPr>
        <w:t>º</w:t>
      </w:r>
      <w:r w:rsidRPr="00AF2BFF">
        <w:rPr>
          <w:rFonts w:cstheme="minorHAnsi"/>
          <w:bCs/>
        </w:rPr>
        <w:t xml:space="preserve"> 14.133, de 2021).</w:t>
      </w:r>
    </w:p>
    <w:p w14:paraId="01F16BCC" w14:textId="302D1D4E" w:rsidR="00677867" w:rsidRPr="00AF2BFF" w:rsidRDefault="00677867" w:rsidP="00C84E19">
      <w:pPr>
        <w:spacing w:before="240"/>
        <w:ind w:left="708"/>
        <w:rPr>
          <w:rFonts w:cstheme="minorHAnsi"/>
          <w:bCs/>
        </w:rPr>
      </w:pPr>
      <w:r w:rsidRPr="00AF2BFF">
        <w:rPr>
          <w:rFonts w:cstheme="minorHAnsi"/>
          <w:bCs/>
        </w:rPr>
        <w:t xml:space="preserve">9.6. Se a multa aplicada e as indenizações cabíveis forem superiores ao valor do pagamento eventualmente devido pelo Contratante o Contratado, além da perda desse valor, a diferença </w:t>
      </w:r>
      <w:r w:rsidRPr="00AF2BFF">
        <w:rPr>
          <w:rFonts w:cstheme="minorHAnsi"/>
          <w:bCs/>
        </w:rPr>
        <w:lastRenderedPageBreak/>
        <w:t>será descontada da garantia prestada ou será cobrada judicialmente (§8°</w:t>
      </w:r>
      <w:r w:rsidR="00690492" w:rsidRPr="00AF2BFF">
        <w:rPr>
          <w:rFonts w:cstheme="minorHAnsi"/>
          <w:bCs/>
        </w:rPr>
        <w:t xml:space="preserve"> do</w:t>
      </w:r>
      <w:r w:rsidRPr="00AF2BFF">
        <w:rPr>
          <w:rFonts w:cstheme="minorHAnsi"/>
          <w:bCs/>
        </w:rPr>
        <w:t xml:space="preserve"> art. 156 da Lei n</w:t>
      </w:r>
      <w:r w:rsidR="00F80583" w:rsidRPr="00AF2BFF">
        <w:rPr>
          <w:rFonts w:cstheme="minorHAnsi"/>
          <w:bCs/>
        </w:rPr>
        <w:t>º</w:t>
      </w:r>
      <w:r w:rsidRPr="00AF2BFF">
        <w:rPr>
          <w:rFonts w:cstheme="minorHAnsi"/>
          <w:bCs/>
        </w:rPr>
        <w:t xml:space="preserve"> 14.133, de 2021).</w:t>
      </w:r>
    </w:p>
    <w:p w14:paraId="7FB088A0" w14:textId="58BD7805" w:rsidR="00677867" w:rsidRPr="00AF2BFF" w:rsidRDefault="00677867" w:rsidP="00C84E19">
      <w:pPr>
        <w:spacing w:before="240"/>
        <w:ind w:left="708"/>
        <w:rPr>
          <w:rFonts w:cstheme="minorHAnsi"/>
          <w:bCs/>
        </w:rPr>
      </w:pPr>
      <w:r w:rsidRPr="00AF2BFF">
        <w:rPr>
          <w:rFonts w:cstheme="minorHAnsi"/>
          <w:bCs/>
        </w:rPr>
        <w:t xml:space="preserve">9.7. Previamente ao encaminhamento à cobrança judicial, a multa poderá ser recolhida administrativamente no prazo máximo de </w:t>
      </w:r>
      <w:r w:rsidR="007D40CA" w:rsidRPr="00AF2BFF">
        <w:rPr>
          <w:rFonts w:cstheme="minorHAnsi"/>
          <w:b/>
          <w:i/>
          <w:iCs/>
        </w:rPr>
        <w:t>05</w:t>
      </w:r>
      <w:r w:rsidR="0061523D" w:rsidRPr="00AF2BFF">
        <w:rPr>
          <w:rFonts w:cstheme="minorHAnsi"/>
          <w:b/>
          <w:i/>
          <w:iCs/>
        </w:rPr>
        <w:t xml:space="preserve"> (</w:t>
      </w:r>
      <w:r w:rsidR="007D40CA" w:rsidRPr="00AF2BFF">
        <w:rPr>
          <w:rFonts w:cstheme="minorHAnsi"/>
          <w:b/>
          <w:i/>
          <w:iCs/>
        </w:rPr>
        <w:t>cinco</w:t>
      </w:r>
      <w:r w:rsidR="0061523D" w:rsidRPr="00AF2BFF">
        <w:rPr>
          <w:rFonts w:cstheme="minorHAnsi"/>
          <w:b/>
          <w:i/>
          <w:iCs/>
        </w:rPr>
        <w:t>)</w:t>
      </w:r>
      <w:r w:rsidRPr="00AF2BFF">
        <w:rPr>
          <w:rFonts w:cstheme="minorHAnsi"/>
          <w:bCs/>
        </w:rPr>
        <w:t xml:space="preserve"> dias</w:t>
      </w:r>
      <w:r w:rsidR="007D40CA" w:rsidRPr="00AF2BFF">
        <w:rPr>
          <w:rFonts w:cstheme="minorHAnsi"/>
          <w:bCs/>
        </w:rPr>
        <w:t xml:space="preserve"> </w:t>
      </w:r>
      <w:r w:rsidR="007D40CA" w:rsidRPr="00AF2BFF">
        <w:rPr>
          <w:rFonts w:cstheme="minorHAnsi"/>
          <w:b/>
          <w:i/>
          <w:iCs/>
        </w:rPr>
        <w:t>úteis</w:t>
      </w:r>
      <w:r w:rsidRPr="00AF2BFF">
        <w:rPr>
          <w:rFonts w:cstheme="minorHAnsi"/>
          <w:bCs/>
        </w:rPr>
        <w:t>, a contar da data do recebimento da comunicação enviada pela autoridade competente.</w:t>
      </w:r>
    </w:p>
    <w:p w14:paraId="02DD9FE2" w14:textId="77777777" w:rsidR="00677867" w:rsidRPr="00AF2BFF" w:rsidRDefault="00677867" w:rsidP="00C84E19">
      <w:pPr>
        <w:spacing w:before="240"/>
        <w:ind w:left="708"/>
        <w:rPr>
          <w:rFonts w:cstheme="minorHAnsi"/>
          <w:bCs/>
        </w:rPr>
      </w:pPr>
      <w:r w:rsidRPr="00AF2BFF">
        <w:rPr>
          <w:rFonts w:cstheme="minorHAnsi"/>
          <w:bCs/>
        </w:rPr>
        <w:t>9.8.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65C18EE0" w14:textId="1F7204F5" w:rsidR="00677867" w:rsidRPr="00AF2BFF" w:rsidRDefault="00677867" w:rsidP="00C84E19">
      <w:pPr>
        <w:spacing w:before="240"/>
        <w:ind w:left="708"/>
        <w:rPr>
          <w:rFonts w:cstheme="minorHAnsi"/>
          <w:bCs/>
        </w:rPr>
      </w:pPr>
      <w:r w:rsidRPr="00AF2BFF">
        <w:rPr>
          <w:rFonts w:cstheme="minorHAnsi"/>
          <w:bCs/>
        </w:rPr>
        <w:t>9.9. Na aplicação das sanções serão consideradas (§1°</w:t>
      </w:r>
      <w:r w:rsidR="009D5407" w:rsidRPr="00AF2BFF">
        <w:rPr>
          <w:rFonts w:cstheme="minorHAnsi"/>
          <w:bCs/>
        </w:rPr>
        <w:t xml:space="preserve"> do</w:t>
      </w:r>
      <w:r w:rsidRPr="00AF2BFF">
        <w:rPr>
          <w:rFonts w:cstheme="minorHAnsi"/>
          <w:bCs/>
        </w:rPr>
        <w:t xml:space="preserve"> art. 156</w:t>
      </w:r>
      <w:r w:rsidR="009D5407" w:rsidRPr="00AF2BFF">
        <w:rPr>
          <w:rFonts w:cstheme="minorHAnsi"/>
          <w:bCs/>
        </w:rPr>
        <w:t xml:space="preserve"> </w:t>
      </w:r>
      <w:r w:rsidRPr="00AF2BFF">
        <w:rPr>
          <w:rFonts w:cstheme="minorHAnsi"/>
          <w:bCs/>
        </w:rPr>
        <w:t>da Lei n</w:t>
      </w:r>
      <w:r w:rsidR="00D13D8A" w:rsidRPr="00AF2BFF">
        <w:rPr>
          <w:rFonts w:cstheme="minorHAnsi"/>
          <w:bCs/>
        </w:rPr>
        <w:t>º</w:t>
      </w:r>
      <w:r w:rsidRPr="00AF2BFF">
        <w:rPr>
          <w:rFonts w:cstheme="minorHAnsi"/>
          <w:bCs/>
        </w:rPr>
        <w:t xml:space="preserve"> 14.133, de 2021):</w:t>
      </w:r>
    </w:p>
    <w:p w14:paraId="1E8D6F05" w14:textId="77777777" w:rsidR="00677867" w:rsidRPr="00AF2BFF" w:rsidRDefault="00677867" w:rsidP="009D5407">
      <w:pPr>
        <w:spacing w:before="240"/>
        <w:ind w:left="1416"/>
        <w:rPr>
          <w:rFonts w:cstheme="minorHAnsi"/>
          <w:bCs/>
        </w:rPr>
      </w:pPr>
      <w:r w:rsidRPr="00AF2BFF">
        <w:rPr>
          <w:rFonts w:cstheme="minorHAnsi"/>
          <w:bCs/>
        </w:rPr>
        <w:t>9.9.1. A natureza e a gravidade da infração cometida;</w:t>
      </w:r>
    </w:p>
    <w:p w14:paraId="2711BCA9" w14:textId="77777777" w:rsidR="00677867" w:rsidRPr="00AF2BFF" w:rsidRDefault="00677867" w:rsidP="009D5407">
      <w:pPr>
        <w:spacing w:before="240"/>
        <w:ind w:left="1416"/>
        <w:rPr>
          <w:rFonts w:cstheme="minorHAnsi"/>
          <w:bCs/>
        </w:rPr>
      </w:pPr>
      <w:r w:rsidRPr="00AF2BFF">
        <w:rPr>
          <w:rFonts w:cstheme="minorHAnsi"/>
          <w:bCs/>
        </w:rPr>
        <w:t>9.9.2. As peculiaridades do caso concreto;</w:t>
      </w:r>
    </w:p>
    <w:p w14:paraId="2A0D5379" w14:textId="77777777" w:rsidR="00677867" w:rsidRPr="00AF2BFF" w:rsidRDefault="00677867" w:rsidP="009D5407">
      <w:pPr>
        <w:spacing w:before="240"/>
        <w:ind w:left="1416"/>
        <w:rPr>
          <w:rFonts w:cstheme="minorHAnsi"/>
          <w:bCs/>
        </w:rPr>
      </w:pPr>
      <w:r w:rsidRPr="00AF2BFF">
        <w:rPr>
          <w:rFonts w:cstheme="minorHAnsi"/>
          <w:bCs/>
        </w:rPr>
        <w:t>9.9.3. As circunstâncias agravantes e atenuantes;</w:t>
      </w:r>
    </w:p>
    <w:p w14:paraId="5346E1FE" w14:textId="77777777" w:rsidR="00677867" w:rsidRPr="00AF2BFF" w:rsidRDefault="00677867" w:rsidP="009D5407">
      <w:pPr>
        <w:spacing w:before="240"/>
        <w:ind w:left="1416"/>
        <w:rPr>
          <w:rFonts w:cstheme="minorHAnsi"/>
          <w:bCs/>
        </w:rPr>
      </w:pPr>
      <w:r w:rsidRPr="00AF2BFF">
        <w:rPr>
          <w:rFonts w:cstheme="minorHAnsi"/>
          <w:bCs/>
        </w:rPr>
        <w:t>9.9.4. Os danos que dele provierem para o Contratante;</w:t>
      </w:r>
    </w:p>
    <w:p w14:paraId="217190D0" w14:textId="77777777" w:rsidR="00677867" w:rsidRPr="00AF2BFF" w:rsidRDefault="00677867" w:rsidP="009D5407">
      <w:pPr>
        <w:spacing w:before="240"/>
        <w:ind w:left="1416"/>
        <w:rPr>
          <w:rFonts w:cstheme="minorHAnsi"/>
          <w:bCs/>
        </w:rPr>
      </w:pPr>
      <w:r w:rsidRPr="00AF2BFF">
        <w:rPr>
          <w:rFonts w:cstheme="minorHAnsi"/>
          <w:bCs/>
        </w:rPr>
        <w:t>9.9.5. A implantação ou o aperfeiçoamento de programa de integridade, conforme normas e orientações dos órgãos de controle.</w:t>
      </w:r>
    </w:p>
    <w:p w14:paraId="0880CE10" w14:textId="77777777" w:rsidR="00677867" w:rsidRPr="00AF2BFF" w:rsidRDefault="00677867" w:rsidP="00C84E19">
      <w:pPr>
        <w:spacing w:before="240"/>
        <w:ind w:left="708"/>
        <w:rPr>
          <w:rFonts w:cstheme="minorHAnsi"/>
          <w:bCs/>
        </w:rPr>
      </w:pPr>
      <w:r w:rsidRPr="00AF2BFF">
        <w:rPr>
          <w:rFonts w:cstheme="minorHAnsi"/>
          <w:bCs/>
        </w:rPr>
        <w:t>9.10. A aplicação das sanções previstas neste Aviso de Contratação Direta não exclui, em hipótese alguma, a obrigação de reparação integral do dano à Administração Pública.</w:t>
      </w:r>
    </w:p>
    <w:p w14:paraId="2772D9AC" w14:textId="071E4900" w:rsidR="00677867" w:rsidRPr="00AF2BFF" w:rsidRDefault="00677867" w:rsidP="00C84E19">
      <w:pPr>
        <w:spacing w:before="240"/>
        <w:ind w:left="708"/>
        <w:rPr>
          <w:rFonts w:cstheme="minorHAnsi"/>
          <w:bCs/>
        </w:rPr>
      </w:pPr>
      <w:r w:rsidRPr="00AF2BFF">
        <w:rPr>
          <w:rFonts w:cstheme="minorHAnsi"/>
          <w:bCs/>
        </w:rPr>
        <w:t>9.11. Os atos previstos como infrações administrativas na Lei nº 14.133, de 2021, ou em outras leis de licitações e contratos da Administração Pública que também sejam tipificados como atos lesivos na Lei nº 12.846, de 1º de agosto de 2013, serão apurados e julgados conjuntamente, nos mesmos autos, observados o rito procedimental e autoridade competente definidos na referida Lei (art. 159 da Lei n</w:t>
      </w:r>
      <w:r w:rsidR="00B808D2" w:rsidRPr="00AF2BFF">
        <w:rPr>
          <w:rFonts w:cstheme="minorHAnsi"/>
          <w:bCs/>
        </w:rPr>
        <w:t>º</w:t>
      </w:r>
      <w:r w:rsidRPr="00AF2BFF">
        <w:rPr>
          <w:rFonts w:cstheme="minorHAnsi"/>
          <w:bCs/>
        </w:rPr>
        <w:t xml:space="preserve"> 14.133, de 2021).</w:t>
      </w:r>
    </w:p>
    <w:p w14:paraId="5D5CCD2B" w14:textId="70CFF644" w:rsidR="00677867" w:rsidRPr="00AF2BFF" w:rsidRDefault="00677867" w:rsidP="00C84E19">
      <w:pPr>
        <w:spacing w:before="240"/>
        <w:ind w:left="708"/>
        <w:rPr>
          <w:rFonts w:cstheme="minorHAnsi"/>
          <w:bCs/>
        </w:rPr>
      </w:pPr>
      <w:r w:rsidRPr="00AF2BFF">
        <w:rPr>
          <w:rFonts w:cstheme="minorHAnsi"/>
          <w:bCs/>
        </w:rPr>
        <w:lastRenderedPageBreak/>
        <w:t>9.12. A personalidade jurídica do Contratado poderá ser desconsiderada sempre que utilizada com abuso do direito para facilitar, encobrir ou dissimular a prática dos atos ilícitos previstos neste Aviso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w:t>
      </w:r>
      <w:r w:rsidR="00B808D2" w:rsidRPr="00AF2BFF">
        <w:rPr>
          <w:rFonts w:cstheme="minorHAnsi"/>
          <w:bCs/>
        </w:rPr>
        <w:t>º</w:t>
      </w:r>
      <w:r w:rsidRPr="00AF2BFF">
        <w:rPr>
          <w:rFonts w:cstheme="minorHAnsi"/>
          <w:bCs/>
        </w:rPr>
        <w:t xml:space="preserve"> 14.133, de 2021).</w:t>
      </w:r>
    </w:p>
    <w:p w14:paraId="15D70DBF" w14:textId="07C0CB74" w:rsidR="00677867" w:rsidRPr="00AF2BFF" w:rsidRDefault="00677867" w:rsidP="00C84E19">
      <w:pPr>
        <w:spacing w:before="240"/>
        <w:ind w:left="708"/>
        <w:rPr>
          <w:rFonts w:cstheme="minorHAnsi"/>
          <w:bCs/>
        </w:rPr>
      </w:pPr>
      <w:r w:rsidRPr="00AF2BFF">
        <w:rPr>
          <w:rFonts w:cstheme="minorHAnsi"/>
          <w:bCs/>
        </w:rPr>
        <w:t>9.13.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AF2BFF">
        <w:rPr>
          <w:rFonts w:cstheme="minorHAnsi"/>
          <w:bCs/>
        </w:rPr>
        <w:t>Ceis</w:t>
      </w:r>
      <w:proofErr w:type="spellEnd"/>
      <w:r w:rsidRPr="00AF2BFF">
        <w:rPr>
          <w:rFonts w:cstheme="minorHAnsi"/>
          <w:bCs/>
        </w:rPr>
        <w:t>) e no Cadastro Nacional de Empresas Punidas (</w:t>
      </w:r>
      <w:proofErr w:type="spellStart"/>
      <w:r w:rsidRPr="00AF2BFF">
        <w:rPr>
          <w:rFonts w:cstheme="minorHAnsi"/>
          <w:bCs/>
        </w:rPr>
        <w:t>Cnep</w:t>
      </w:r>
      <w:proofErr w:type="spellEnd"/>
      <w:r w:rsidRPr="00AF2BFF">
        <w:rPr>
          <w:rFonts w:cstheme="minorHAnsi"/>
          <w:bCs/>
        </w:rPr>
        <w:t>), instituídos no âmbito do Poder Executivo Federal (art. 161 da Lei n</w:t>
      </w:r>
      <w:r w:rsidR="00E54CCC" w:rsidRPr="00AF2BFF">
        <w:rPr>
          <w:rFonts w:cstheme="minorHAnsi"/>
          <w:bCs/>
        </w:rPr>
        <w:t>º</w:t>
      </w:r>
      <w:r w:rsidRPr="00AF2BFF">
        <w:rPr>
          <w:rFonts w:cstheme="minorHAnsi"/>
          <w:bCs/>
        </w:rPr>
        <w:t xml:space="preserve"> 14.133, de 2021).</w:t>
      </w:r>
    </w:p>
    <w:p w14:paraId="37703EBC" w14:textId="77777777" w:rsidR="00677867" w:rsidRPr="00AF2BFF" w:rsidRDefault="00677867" w:rsidP="00C84E19">
      <w:pPr>
        <w:spacing w:before="240"/>
        <w:ind w:left="708"/>
        <w:rPr>
          <w:rFonts w:cstheme="minorHAnsi"/>
          <w:bCs/>
        </w:rPr>
      </w:pPr>
      <w:r w:rsidRPr="00AF2BFF">
        <w:rPr>
          <w:rFonts w:cstheme="minorHAnsi"/>
          <w:bCs/>
        </w:rPr>
        <w:t>9.14. As sanções de impedimento de licitar e contratar e declaração de inidoneidade para licitar ou contratar são passíveis de reabilitação na forma do art. 163 da Lei nº 14.133, de 2021.</w:t>
      </w:r>
    </w:p>
    <w:p w14:paraId="374DE62E" w14:textId="610317B8" w:rsidR="00677867" w:rsidRPr="00AF2BFF" w:rsidRDefault="00677867" w:rsidP="00C84E19">
      <w:pPr>
        <w:spacing w:before="240"/>
        <w:ind w:left="708"/>
        <w:rPr>
          <w:rFonts w:cstheme="minorHAnsi"/>
          <w:bCs/>
        </w:rPr>
      </w:pPr>
      <w:r w:rsidRPr="00AF2BFF">
        <w:rPr>
          <w:rFonts w:cstheme="minorHAnsi"/>
          <w:bCs/>
        </w:rPr>
        <w:t xml:space="preserve">9.15. As sanções por atos praticados no decorrer da contratação estão previstas nos </w:t>
      </w:r>
      <w:r w:rsidR="00B65309" w:rsidRPr="00AF2BFF">
        <w:rPr>
          <w:rFonts w:cstheme="minorHAnsi"/>
          <w:bCs/>
        </w:rPr>
        <w:t>A</w:t>
      </w:r>
      <w:r w:rsidRPr="00AF2BFF">
        <w:rPr>
          <w:rFonts w:cstheme="minorHAnsi"/>
          <w:bCs/>
        </w:rPr>
        <w:t>nexos a este Aviso.</w:t>
      </w:r>
    </w:p>
    <w:p w14:paraId="4284461B" w14:textId="77777777" w:rsidR="00677867" w:rsidRPr="00AF2BFF" w:rsidRDefault="00677867" w:rsidP="008B6332">
      <w:pPr>
        <w:spacing w:before="240"/>
        <w:rPr>
          <w:rFonts w:cstheme="minorHAnsi"/>
          <w:bCs/>
        </w:rPr>
      </w:pPr>
    </w:p>
    <w:p w14:paraId="67825A04" w14:textId="77777777" w:rsidR="00677867" w:rsidRPr="00AF2BFF" w:rsidRDefault="00677867" w:rsidP="00F76BDA">
      <w:pPr>
        <w:pStyle w:val="Ttulo1"/>
        <w:rPr>
          <w:color w:val="auto"/>
        </w:rPr>
      </w:pPr>
      <w:bookmarkStart w:id="14" w:name="_Toc124490149"/>
      <w:r w:rsidRPr="00AF2BFF">
        <w:rPr>
          <w:color w:val="auto"/>
        </w:rPr>
        <w:t>10. DAS DISPOSIÇÕES FINAIS</w:t>
      </w:r>
      <w:bookmarkEnd w:id="14"/>
    </w:p>
    <w:p w14:paraId="1724F0EB" w14:textId="77777777" w:rsidR="00677867" w:rsidRPr="00AF2BFF" w:rsidRDefault="00677867" w:rsidP="004878C0">
      <w:pPr>
        <w:spacing w:before="240"/>
        <w:ind w:left="708"/>
        <w:rPr>
          <w:rFonts w:cstheme="minorHAnsi"/>
          <w:bCs/>
        </w:rPr>
      </w:pPr>
      <w:r w:rsidRPr="00AF2BFF">
        <w:rPr>
          <w:rFonts w:cstheme="minorHAnsi"/>
          <w:bCs/>
        </w:rPr>
        <w:t>10.1. No caso de todos os licitantes restarem desclassificados ou inabilitados (procedimento fracassado), a Administração poderá:</w:t>
      </w:r>
    </w:p>
    <w:p w14:paraId="1C89E597" w14:textId="77777777" w:rsidR="00677867" w:rsidRPr="00AF2BFF" w:rsidRDefault="00677867" w:rsidP="004878C0">
      <w:pPr>
        <w:spacing w:before="240"/>
        <w:ind w:left="1416"/>
        <w:rPr>
          <w:rFonts w:cstheme="minorHAnsi"/>
          <w:bCs/>
        </w:rPr>
      </w:pPr>
      <w:r w:rsidRPr="00AF2BFF">
        <w:rPr>
          <w:rFonts w:cstheme="minorHAnsi"/>
          <w:bCs/>
        </w:rPr>
        <w:t>10.1.1. Republicar o presente Aviso com uma nova data;</w:t>
      </w:r>
    </w:p>
    <w:p w14:paraId="46A5E096" w14:textId="77777777" w:rsidR="00677867" w:rsidRPr="00AF2BFF" w:rsidRDefault="00677867" w:rsidP="004878C0">
      <w:pPr>
        <w:spacing w:before="240"/>
        <w:ind w:left="1416"/>
        <w:rPr>
          <w:rFonts w:cstheme="minorHAnsi"/>
          <w:bCs/>
        </w:rPr>
      </w:pPr>
      <w:r w:rsidRPr="00AF2BFF">
        <w:rPr>
          <w:rFonts w:cstheme="minorHAnsi"/>
          <w:bCs/>
        </w:rPr>
        <w:lastRenderedPageBreak/>
        <w:t>10.1.2. Valer-se, para a contratação, de proposta obtida na pesquisa de preços que serviu de base ao procedimento, se houver, privilegiando-se os menores preços, sempre que possível, e desde que atendidas às condições de habilitação exigidas.</w:t>
      </w:r>
    </w:p>
    <w:p w14:paraId="43297C61" w14:textId="77777777" w:rsidR="00677867" w:rsidRPr="00AF2BFF" w:rsidRDefault="00677867" w:rsidP="004878C0">
      <w:pPr>
        <w:spacing w:before="240"/>
        <w:ind w:left="1843"/>
        <w:rPr>
          <w:rFonts w:cstheme="minorHAnsi"/>
          <w:bCs/>
        </w:rPr>
      </w:pPr>
      <w:r w:rsidRPr="00AF2BFF">
        <w:rPr>
          <w:rFonts w:cstheme="minorHAnsi"/>
          <w:bCs/>
        </w:rPr>
        <w:t>10.1.2.1. No caso do subitem anterior, a contratação será operacionalizada fora deste procedimento.</w:t>
      </w:r>
    </w:p>
    <w:p w14:paraId="65B359D9" w14:textId="77777777" w:rsidR="00677867" w:rsidRPr="00AF2BFF" w:rsidRDefault="00677867" w:rsidP="004878C0">
      <w:pPr>
        <w:spacing w:before="240"/>
        <w:ind w:left="1416"/>
        <w:rPr>
          <w:rFonts w:cstheme="minorHAnsi"/>
          <w:bCs/>
        </w:rPr>
      </w:pPr>
      <w:proofErr w:type="gramStart"/>
      <w:r w:rsidRPr="00AF2BFF">
        <w:rPr>
          <w:rFonts w:cstheme="minorHAnsi"/>
          <w:bCs/>
        </w:rPr>
        <w:t>10.1.3 Fixar</w:t>
      </w:r>
      <w:proofErr w:type="gramEnd"/>
      <w:r w:rsidRPr="00AF2BFF">
        <w:rPr>
          <w:rFonts w:cstheme="minorHAnsi"/>
          <w:bCs/>
        </w:rPr>
        <w:t xml:space="preserve"> prazo para que possa haver adequação das propostas ou da documentação de habilitação, conforme o caso.</w:t>
      </w:r>
    </w:p>
    <w:p w14:paraId="639C76CE" w14:textId="77777777" w:rsidR="00677867" w:rsidRPr="00AF2BFF" w:rsidRDefault="00677867" w:rsidP="004878C0">
      <w:pPr>
        <w:spacing w:before="240"/>
        <w:ind w:left="708"/>
        <w:rPr>
          <w:rFonts w:cstheme="minorHAnsi"/>
          <w:bCs/>
        </w:rPr>
      </w:pPr>
      <w:r w:rsidRPr="00AF2BFF">
        <w:rPr>
          <w:rFonts w:cstheme="minorHAnsi"/>
          <w:bCs/>
        </w:rPr>
        <w:t>10.2. As providências dos subitens 10.1.1 e 10.1.2 também poderão ser utilizadas se não houver o comparecimento de licitantes interessados (procedimento deserto).</w:t>
      </w:r>
    </w:p>
    <w:p w14:paraId="3D06DD39" w14:textId="77777777" w:rsidR="00677867" w:rsidRPr="00AF2BFF" w:rsidRDefault="00677867" w:rsidP="004878C0">
      <w:pPr>
        <w:spacing w:before="240"/>
        <w:ind w:left="708"/>
        <w:rPr>
          <w:rFonts w:cstheme="minorHAnsi"/>
          <w:bCs/>
        </w:rPr>
      </w:pPr>
      <w:r w:rsidRPr="00AF2BFF">
        <w:rPr>
          <w:rFonts w:cstheme="minorHAnsi"/>
          <w:bCs/>
        </w:rPr>
        <w:t>10.3. Havendo a necessidade de realização de ato de qualquer natureza pelos licitantes, cujo prazo não conste deste Aviso de Contratação Direta, deverá ser atendido o prazo indicado pelo agente competente da Administração na respectiva notificação.</w:t>
      </w:r>
    </w:p>
    <w:p w14:paraId="7D40260C" w14:textId="77777777" w:rsidR="00677867" w:rsidRPr="00AF2BFF" w:rsidRDefault="00677867" w:rsidP="004878C0">
      <w:pPr>
        <w:spacing w:before="240"/>
        <w:ind w:left="708"/>
        <w:rPr>
          <w:rFonts w:cstheme="minorHAnsi"/>
          <w:bCs/>
        </w:rPr>
      </w:pPr>
      <w:r w:rsidRPr="00AF2BFF">
        <w:rPr>
          <w:rFonts w:cstheme="minorHAnsi"/>
          <w:bCs/>
        </w:rPr>
        <w:t>10.4. Caberá ao licitante acompanhar as operações, ficando responsável pelo ônus decorrente da perda do negócio diante da inobservância de quaisquer mensagens emitidas pela Administração ou de sua desconexão.</w:t>
      </w:r>
    </w:p>
    <w:p w14:paraId="2BDDBE9A" w14:textId="77777777" w:rsidR="00677867" w:rsidRPr="00AF2BFF" w:rsidRDefault="00677867" w:rsidP="004878C0">
      <w:pPr>
        <w:spacing w:before="240"/>
        <w:ind w:left="708"/>
        <w:rPr>
          <w:rFonts w:cstheme="minorHAnsi"/>
          <w:bCs/>
        </w:rPr>
      </w:pPr>
      <w:r w:rsidRPr="00AF2BFF">
        <w:rPr>
          <w:rFonts w:cstheme="minorHAnsi"/>
          <w:bCs/>
        </w:rPr>
        <w:t>10.5.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011CDE1" w14:textId="3138EC73" w:rsidR="00677867" w:rsidRPr="00AF2BFF" w:rsidRDefault="00677867" w:rsidP="004878C0">
      <w:pPr>
        <w:spacing w:before="240"/>
        <w:ind w:left="708"/>
        <w:rPr>
          <w:rFonts w:cstheme="minorHAnsi"/>
          <w:bCs/>
        </w:rPr>
      </w:pPr>
      <w:r w:rsidRPr="00AF2BFF">
        <w:rPr>
          <w:rFonts w:cstheme="minorHAnsi"/>
          <w:bCs/>
        </w:rPr>
        <w:t>10.6. Os horários estabelecidos na divulgação deste procedimento e durante o envio de lances observarão o horário de Brasília</w:t>
      </w:r>
      <w:r w:rsidR="002D0A6C" w:rsidRPr="00AF2BFF">
        <w:rPr>
          <w:rFonts w:cstheme="minorHAnsi"/>
          <w:bCs/>
        </w:rPr>
        <w:t>-</w:t>
      </w:r>
      <w:r w:rsidRPr="00AF2BFF">
        <w:rPr>
          <w:rFonts w:cstheme="minorHAnsi"/>
          <w:bCs/>
        </w:rPr>
        <w:t>DF, inclusive para contagem de tempo e registro no sistema e na documentação relativa ao procedimento.</w:t>
      </w:r>
    </w:p>
    <w:p w14:paraId="39E6A170" w14:textId="77777777" w:rsidR="00677867" w:rsidRPr="00AF2BFF" w:rsidRDefault="00677867" w:rsidP="004878C0">
      <w:pPr>
        <w:spacing w:before="240"/>
        <w:ind w:left="708"/>
        <w:rPr>
          <w:rFonts w:cstheme="minorHAnsi"/>
          <w:bCs/>
        </w:rPr>
      </w:pPr>
      <w:r w:rsidRPr="00AF2BFF">
        <w:rPr>
          <w:rFonts w:cstheme="minorHAnsi"/>
          <w:bCs/>
        </w:rPr>
        <w:t xml:space="preserve">10.7. No julgamento das propostas e da habilitação, a Administração poderá sanar erros ou falhas que não alterem a substância das propostas, dos documentos e sua validade jurídica, </w:t>
      </w:r>
      <w:r w:rsidRPr="00AF2BFF">
        <w:rPr>
          <w:rFonts w:cstheme="minorHAnsi"/>
          <w:bCs/>
        </w:rPr>
        <w:lastRenderedPageBreak/>
        <w:t>mediante despacho fundamentado, registrado em ata e acessível a todos, atribuindo-lhes validade e eficácia para fins de habilitação e classificação.</w:t>
      </w:r>
    </w:p>
    <w:p w14:paraId="34D1107E" w14:textId="77777777" w:rsidR="00677867" w:rsidRPr="00AF2BFF" w:rsidRDefault="00677867" w:rsidP="004878C0">
      <w:pPr>
        <w:spacing w:before="240"/>
        <w:ind w:left="708"/>
        <w:rPr>
          <w:rFonts w:cstheme="minorHAnsi"/>
          <w:bCs/>
        </w:rPr>
      </w:pPr>
      <w:r w:rsidRPr="00AF2BFF">
        <w:rPr>
          <w:rFonts w:cstheme="minorHAnsi"/>
          <w:bCs/>
        </w:rPr>
        <w:t>10.8. 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6A467005" w14:textId="77777777" w:rsidR="00677867" w:rsidRPr="00AF2BFF" w:rsidRDefault="00677867" w:rsidP="004878C0">
      <w:pPr>
        <w:spacing w:before="240"/>
        <w:ind w:left="708"/>
        <w:rPr>
          <w:rFonts w:cstheme="minorHAnsi"/>
          <w:bCs/>
        </w:rPr>
      </w:pPr>
      <w:r w:rsidRPr="00AF2BFF">
        <w:rPr>
          <w:rFonts w:cstheme="minorHAnsi"/>
          <w:bCs/>
        </w:rPr>
        <w:t>10.9. Os licitantes assumem todos os custos de preparação e apresentação de suas propostas e a Administração não será, em nenhum caso, responsável por esses custos, independentemente da condução ou do resultado do processo de contratação.</w:t>
      </w:r>
    </w:p>
    <w:p w14:paraId="76D8B78B" w14:textId="77777777" w:rsidR="00677867" w:rsidRPr="00AF2BFF" w:rsidRDefault="00677867" w:rsidP="004878C0">
      <w:pPr>
        <w:spacing w:before="240"/>
        <w:ind w:left="708"/>
        <w:rPr>
          <w:rFonts w:cstheme="minorHAnsi"/>
          <w:bCs/>
        </w:rPr>
      </w:pPr>
      <w:r w:rsidRPr="00AF2BFF">
        <w:rPr>
          <w:rFonts w:cstheme="minorHAnsi"/>
          <w:bCs/>
        </w:rPr>
        <w:t>10.10. Em caso de divergência entre disposições deste Aviso de Contratação Direta e de seus anexos ou demais peças que compõem o processo, prevalecerá as deste Aviso.</w:t>
      </w:r>
    </w:p>
    <w:p w14:paraId="538B5F04" w14:textId="77777777" w:rsidR="00677867" w:rsidRPr="00AF2BFF" w:rsidRDefault="00677867" w:rsidP="004878C0">
      <w:pPr>
        <w:spacing w:before="240"/>
        <w:ind w:left="708"/>
        <w:rPr>
          <w:rFonts w:cstheme="minorHAnsi"/>
          <w:bCs/>
        </w:rPr>
      </w:pPr>
      <w:r w:rsidRPr="00AF2BFF">
        <w:rPr>
          <w:rFonts w:cstheme="minorHAnsi"/>
          <w:bCs/>
        </w:rPr>
        <w:t>10.11. Da sessão pública será divulgada Ata no sistema eletrônico.</w:t>
      </w:r>
    </w:p>
    <w:p w14:paraId="4DB16081" w14:textId="77777777" w:rsidR="00677867" w:rsidRPr="00AF2BFF" w:rsidRDefault="00677867" w:rsidP="004878C0">
      <w:pPr>
        <w:spacing w:before="240"/>
        <w:ind w:left="708"/>
        <w:rPr>
          <w:rFonts w:cstheme="minorHAnsi"/>
          <w:bCs/>
        </w:rPr>
      </w:pPr>
      <w:r w:rsidRPr="00AF2BFF">
        <w:rPr>
          <w:rFonts w:cstheme="minorHAnsi"/>
          <w:bCs/>
        </w:rPr>
        <w:t>10.12. Integram este Aviso de Contratação Direta, para todos os fins e efeitos, os seguintes anexos:</w:t>
      </w:r>
    </w:p>
    <w:p w14:paraId="4EF3B688" w14:textId="77777777" w:rsidR="00677867" w:rsidRPr="00AF2BFF" w:rsidRDefault="00677867" w:rsidP="004878C0">
      <w:pPr>
        <w:spacing w:before="240"/>
        <w:ind w:left="1416"/>
        <w:rPr>
          <w:rFonts w:cstheme="minorHAnsi"/>
          <w:bCs/>
        </w:rPr>
      </w:pPr>
      <w:r w:rsidRPr="00AF2BFF">
        <w:rPr>
          <w:rFonts w:cstheme="minorHAnsi"/>
          <w:bCs/>
        </w:rPr>
        <w:t>ANEXO I – Documentação exigida para Habilitação</w:t>
      </w:r>
    </w:p>
    <w:p w14:paraId="189A2376" w14:textId="77777777" w:rsidR="00677867" w:rsidRPr="00AF2BFF" w:rsidRDefault="00677867" w:rsidP="004878C0">
      <w:pPr>
        <w:spacing w:before="240"/>
        <w:ind w:left="1416"/>
        <w:rPr>
          <w:rFonts w:cstheme="minorHAnsi"/>
          <w:bCs/>
        </w:rPr>
      </w:pPr>
      <w:r w:rsidRPr="00AF2BFF">
        <w:rPr>
          <w:rFonts w:cstheme="minorHAnsi"/>
          <w:bCs/>
        </w:rPr>
        <w:t>ANEXO II - Termo de Referência;</w:t>
      </w:r>
    </w:p>
    <w:p w14:paraId="6FFF2D15" w14:textId="77777777" w:rsidR="00677867" w:rsidRPr="00AF2BFF" w:rsidRDefault="00677867" w:rsidP="004878C0">
      <w:pPr>
        <w:spacing w:before="240"/>
        <w:ind w:left="1416"/>
        <w:rPr>
          <w:rFonts w:cstheme="minorHAnsi"/>
          <w:bCs/>
        </w:rPr>
      </w:pPr>
      <w:r w:rsidRPr="00AF2BFF">
        <w:rPr>
          <w:rFonts w:cstheme="minorHAnsi"/>
          <w:bCs/>
        </w:rPr>
        <w:t>ANEXO III – Minuta de Termo de Contrato;</w:t>
      </w:r>
    </w:p>
    <w:p w14:paraId="16F08691" w14:textId="77777777" w:rsidR="00677867" w:rsidRPr="00AF2BFF" w:rsidRDefault="00677867" w:rsidP="008B6332">
      <w:pPr>
        <w:spacing w:before="240"/>
        <w:rPr>
          <w:rFonts w:cstheme="minorHAnsi"/>
          <w:bCs/>
        </w:rPr>
      </w:pPr>
    </w:p>
    <w:tbl>
      <w:tblPr>
        <w:tblStyle w:val="Tabelacomgrad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3260"/>
        <w:gridCol w:w="3261"/>
      </w:tblGrid>
      <w:tr w:rsidR="007D514A" w:rsidRPr="00AF2BFF" w14:paraId="65AC2B40" w14:textId="77777777" w:rsidTr="007D514A">
        <w:tc>
          <w:tcPr>
            <w:tcW w:w="3260" w:type="dxa"/>
          </w:tcPr>
          <w:p w14:paraId="1CF08A82" w14:textId="77777777" w:rsidR="007D514A" w:rsidRPr="00AF2BFF" w:rsidRDefault="007D514A" w:rsidP="0025695D">
            <w:pPr>
              <w:pStyle w:val="Corpodetexto"/>
              <w:spacing w:after="0"/>
              <w:jc w:val="center"/>
              <w:rPr>
                <w:rFonts w:asciiTheme="minorHAnsi" w:hAnsiTheme="minorHAnsi" w:cstheme="minorHAnsi"/>
                <w:i/>
                <w:iCs/>
                <w:szCs w:val="20"/>
              </w:rPr>
            </w:pPr>
            <w:r w:rsidRPr="00AF2BFF">
              <w:rPr>
                <w:rFonts w:asciiTheme="minorHAnsi" w:hAnsiTheme="minorHAnsi" w:cstheme="minorHAnsi"/>
                <w:i/>
                <w:iCs/>
                <w:szCs w:val="20"/>
              </w:rPr>
              <w:t>(</w:t>
            </w:r>
            <w:proofErr w:type="gramStart"/>
            <w:r w:rsidRPr="00AF2BFF">
              <w:rPr>
                <w:rFonts w:asciiTheme="minorHAnsi" w:hAnsiTheme="minorHAnsi" w:cstheme="minorHAnsi"/>
                <w:i/>
                <w:iCs/>
                <w:szCs w:val="20"/>
              </w:rPr>
              <w:t>datado</w:t>
            </w:r>
            <w:proofErr w:type="gramEnd"/>
            <w:r w:rsidRPr="00AF2BFF">
              <w:rPr>
                <w:rFonts w:asciiTheme="minorHAnsi" w:hAnsiTheme="minorHAnsi" w:cstheme="minorHAnsi"/>
                <w:i/>
                <w:iCs/>
                <w:szCs w:val="20"/>
              </w:rPr>
              <w:t xml:space="preserve"> e assinado digitalmente)</w:t>
            </w:r>
          </w:p>
          <w:p w14:paraId="52FE66DE" w14:textId="77777777" w:rsidR="007D514A" w:rsidRPr="00AF2BFF" w:rsidRDefault="007D514A" w:rsidP="0025695D">
            <w:pPr>
              <w:jc w:val="center"/>
              <w:rPr>
                <w:rFonts w:asciiTheme="minorHAnsi" w:hAnsiTheme="minorHAnsi" w:cstheme="minorHAnsi"/>
                <w:b/>
                <w:bCs/>
                <w:sz w:val="20"/>
                <w:szCs w:val="20"/>
              </w:rPr>
            </w:pPr>
            <w:r w:rsidRPr="00AF2BFF">
              <w:rPr>
                <w:rFonts w:asciiTheme="minorHAnsi" w:hAnsiTheme="minorHAnsi" w:cstheme="minorHAnsi"/>
                <w:b/>
                <w:bCs/>
                <w:sz w:val="20"/>
                <w:szCs w:val="20"/>
              </w:rPr>
              <w:t>GUSTAVO A. ANTUNES</w:t>
            </w:r>
          </w:p>
          <w:p w14:paraId="04BD2ACE" w14:textId="77777777" w:rsidR="007D514A" w:rsidRPr="00AF2BFF" w:rsidRDefault="007D514A" w:rsidP="0025695D">
            <w:pPr>
              <w:jc w:val="center"/>
              <w:rPr>
                <w:rFonts w:asciiTheme="minorHAnsi" w:hAnsiTheme="minorHAnsi" w:cstheme="minorHAnsi"/>
                <w:b/>
                <w:bCs/>
                <w:sz w:val="20"/>
                <w:szCs w:val="20"/>
                <w:lang w:eastAsia="en-US"/>
              </w:rPr>
            </w:pPr>
            <w:r w:rsidRPr="00AF2BFF">
              <w:rPr>
                <w:rFonts w:asciiTheme="minorHAnsi" w:hAnsiTheme="minorHAnsi" w:cstheme="minorHAnsi"/>
                <w:sz w:val="20"/>
                <w:szCs w:val="20"/>
              </w:rPr>
              <w:t>Auditor Federal de Finanças e Controle</w:t>
            </w:r>
          </w:p>
        </w:tc>
        <w:tc>
          <w:tcPr>
            <w:tcW w:w="3260" w:type="dxa"/>
          </w:tcPr>
          <w:p w14:paraId="681FDC07" w14:textId="77777777" w:rsidR="007D514A" w:rsidRPr="00AF2BFF" w:rsidRDefault="007D514A" w:rsidP="0025695D">
            <w:pPr>
              <w:pStyle w:val="Corpodetexto"/>
              <w:spacing w:after="0"/>
              <w:jc w:val="center"/>
              <w:rPr>
                <w:rFonts w:asciiTheme="minorHAnsi" w:hAnsiTheme="minorHAnsi" w:cstheme="minorHAnsi"/>
                <w:i/>
                <w:iCs/>
                <w:szCs w:val="20"/>
              </w:rPr>
            </w:pPr>
            <w:r w:rsidRPr="00AF2BFF">
              <w:rPr>
                <w:rFonts w:asciiTheme="minorHAnsi" w:hAnsiTheme="minorHAnsi" w:cstheme="minorHAnsi"/>
                <w:i/>
                <w:iCs/>
                <w:szCs w:val="20"/>
              </w:rPr>
              <w:t>(</w:t>
            </w:r>
            <w:proofErr w:type="gramStart"/>
            <w:r w:rsidRPr="00AF2BFF">
              <w:rPr>
                <w:rFonts w:asciiTheme="minorHAnsi" w:hAnsiTheme="minorHAnsi" w:cstheme="minorHAnsi"/>
                <w:i/>
                <w:iCs/>
                <w:szCs w:val="20"/>
              </w:rPr>
              <w:t>datado</w:t>
            </w:r>
            <w:proofErr w:type="gramEnd"/>
            <w:r w:rsidRPr="00AF2BFF">
              <w:rPr>
                <w:rFonts w:asciiTheme="minorHAnsi" w:hAnsiTheme="minorHAnsi" w:cstheme="minorHAnsi"/>
                <w:i/>
                <w:iCs/>
                <w:szCs w:val="20"/>
              </w:rPr>
              <w:t xml:space="preserve"> e assinado digitalmente)</w:t>
            </w:r>
          </w:p>
          <w:p w14:paraId="2948E56A" w14:textId="77777777" w:rsidR="007D514A" w:rsidRPr="00AF2BFF" w:rsidRDefault="007D514A" w:rsidP="0025695D">
            <w:pPr>
              <w:jc w:val="center"/>
              <w:rPr>
                <w:rFonts w:asciiTheme="minorHAnsi" w:hAnsiTheme="minorHAnsi" w:cstheme="minorHAnsi"/>
                <w:b/>
                <w:bCs/>
                <w:caps/>
                <w:sz w:val="20"/>
                <w:szCs w:val="20"/>
              </w:rPr>
            </w:pPr>
            <w:r w:rsidRPr="00AF2BFF">
              <w:rPr>
                <w:rFonts w:asciiTheme="minorHAnsi" w:hAnsiTheme="minorHAnsi" w:cstheme="minorHAnsi"/>
                <w:b/>
                <w:bCs/>
                <w:caps/>
                <w:sz w:val="20"/>
                <w:szCs w:val="20"/>
              </w:rPr>
              <w:t>CAMILA A. M. COVIELLO</w:t>
            </w:r>
          </w:p>
          <w:p w14:paraId="6C95EA6C" w14:textId="77777777" w:rsidR="007D514A" w:rsidRPr="00AF2BFF" w:rsidRDefault="007D514A" w:rsidP="0025695D">
            <w:pPr>
              <w:jc w:val="center"/>
              <w:rPr>
                <w:rFonts w:asciiTheme="minorHAnsi" w:hAnsiTheme="minorHAnsi" w:cstheme="minorHAnsi"/>
                <w:sz w:val="20"/>
                <w:szCs w:val="20"/>
              </w:rPr>
            </w:pPr>
            <w:r w:rsidRPr="00AF2BFF">
              <w:rPr>
                <w:rFonts w:asciiTheme="minorHAnsi" w:hAnsiTheme="minorHAnsi" w:cstheme="minorHAnsi"/>
                <w:sz w:val="20"/>
                <w:szCs w:val="20"/>
              </w:rPr>
              <w:t>Chefe da SAPOL/DRF/PVO/RO,</w:t>
            </w:r>
          </w:p>
          <w:p w14:paraId="4E4F260C" w14:textId="77777777" w:rsidR="007D514A" w:rsidRPr="00AF2BFF" w:rsidRDefault="007D514A" w:rsidP="0025695D">
            <w:pPr>
              <w:jc w:val="center"/>
              <w:rPr>
                <w:rFonts w:asciiTheme="minorHAnsi" w:hAnsiTheme="minorHAnsi" w:cstheme="minorHAnsi"/>
                <w:b/>
                <w:bCs/>
                <w:sz w:val="20"/>
                <w:szCs w:val="20"/>
                <w:lang w:eastAsia="en-US"/>
              </w:rPr>
            </w:pPr>
            <w:proofErr w:type="gramStart"/>
            <w:r w:rsidRPr="00AF2BFF">
              <w:rPr>
                <w:rFonts w:asciiTheme="minorHAnsi" w:hAnsiTheme="minorHAnsi" w:cstheme="minorHAnsi"/>
                <w:sz w:val="20"/>
                <w:szCs w:val="20"/>
              </w:rPr>
              <w:t>substituta</w:t>
            </w:r>
            <w:proofErr w:type="gramEnd"/>
          </w:p>
        </w:tc>
        <w:tc>
          <w:tcPr>
            <w:tcW w:w="3261" w:type="dxa"/>
          </w:tcPr>
          <w:p w14:paraId="4D737B17" w14:textId="77777777" w:rsidR="007D514A" w:rsidRPr="00AF2BFF" w:rsidRDefault="007D514A" w:rsidP="0025695D">
            <w:pPr>
              <w:pStyle w:val="Corpodetexto"/>
              <w:spacing w:after="0"/>
              <w:jc w:val="center"/>
              <w:rPr>
                <w:rFonts w:asciiTheme="minorHAnsi" w:hAnsiTheme="minorHAnsi" w:cstheme="minorHAnsi"/>
                <w:i/>
                <w:iCs/>
                <w:szCs w:val="20"/>
              </w:rPr>
            </w:pPr>
            <w:r w:rsidRPr="00AF2BFF">
              <w:rPr>
                <w:rFonts w:asciiTheme="minorHAnsi" w:hAnsiTheme="minorHAnsi" w:cstheme="minorHAnsi"/>
                <w:i/>
                <w:iCs/>
                <w:szCs w:val="20"/>
              </w:rPr>
              <w:t>(</w:t>
            </w:r>
            <w:proofErr w:type="gramStart"/>
            <w:r w:rsidRPr="00AF2BFF">
              <w:rPr>
                <w:rFonts w:asciiTheme="minorHAnsi" w:hAnsiTheme="minorHAnsi" w:cstheme="minorHAnsi"/>
                <w:i/>
                <w:iCs/>
                <w:szCs w:val="20"/>
              </w:rPr>
              <w:t>datado</w:t>
            </w:r>
            <w:proofErr w:type="gramEnd"/>
            <w:r w:rsidRPr="00AF2BFF">
              <w:rPr>
                <w:rFonts w:asciiTheme="minorHAnsi" w:hAnsiTheme="minorHAnsi" w:cstheme="minorHAnsi"/>
                <w:i/>
                <w:iCs/>
                <w:szCs w:val="20"/>
              </w:rPr>
              <w:t xml:space="preserve"> e assinado digitalmente)</w:t>
            </w:r>
          </w:p>
          <w:p w14:paraId="62460E4D" w14:textId="77777777" w:rsidR="007D514A" w:rsidRPr="00AF2BFF" w:rsidRDefault="007D514A" w:rsidP="0025695D">
            <w:pPr>
              <w:pStyle w:val="Corpodetexto"/>
              <w:spacing w:after="0"/>
              <w:jc w:val="center"/>
              <w:rPr>
                <w:rFonts w:asciiTheme="minorHAnsi" w:hAnsiTheme="minorHAnsi" w:cstheme="minorHAnsi"/>
                <w:b/>
                <w:bCs/>
                <w:caps/>
                <w:szCs w:val="20"/>
              </w:rPr>
            </w:pPr>
            <w:r w:rsidRPr="00AF2BFF">
              <w:rPr>
                <w:rFonts w:asciiTheme="minorHAnsi" w:hAnsiTheme="minorHAnsi" w:cstheme="minorHAnsi"/>
                <w:b/>
                <w:bCs/>
                <w:caps/>
                <w:szCs w:val="20"/>
              </w:rPr>
              <w:t>LEONILDO CAMILO ROSA</w:t>
            </w:r>
          </w:p>
          <w:p w14:paraId="349F7DDC" w14:textId="77777777" w:rsidR="007D514A" w:rsidRPr="00AF2BFF" w:rsidRDefault="007D514A" w:rsidP="0025695D">
            <w:pPr>
              <w:pStyle w:val="Corpodetexto"/>
              <w:spacing w:after="0"/>
              <w:jc w:val="center"/>
              <w:rPr>
                <w:rFonts w:asciiTheme="minorHAnsi" w:hAnsiTheme="minorHAnsi" w:cstheme="minorHAnsi"/>
                <w:b/>
                <w:bCs/>
                <w:szCs w:val="20"/>
                <w:lang w:eastAsia="en-US"/>
              </w:rPr>
            </w:pPr>
            <w:r w:rsidRPr="00AF2BFF">
              <w:rPr>
                <w:rFonts w:asciiTheme="minorHAnsi" w:hAnsiTheme="minorHAnsi" w:cstheme="minorHAnsi"/>
                <w:szCs w:val="20"/>
              </w:rPr>
              <w:t>Delegado da Receita Federal em Porto Velho/RO</w:t>
            </w:r>
          </w:p>
        </w:tc>
      </w:tr>
    </w:tbl>
    <w:p w14:paraId="4ECD89DE" w14:textId="77777777" w:rsidR="00677867" w:rsidRPr="00AF2BFF" w:rsidRDefault="00677867" w:rsidP="008B6332">
      <w:pPr>
        <w:spacing w:before="240"/>
        <w:rPr>
          <w:rFonts w:cstheme="minorHAnsi"/>
          <w:bCs/>
        </w:rPr>
      </w:pPr>
    </w:p>
    <w:p w14:paraId="3CFE0C6E" w14:textId="77777777" w:rsidR="00A95D7E" w:rsidRPr="00AF2BFF" w:rsidRDefault="00A95D7E">
      <w:pPr>
        <w:spacing w:after="160" w:line="259" w:lineRule="auto"/>
        <w:jc w:val="left"/>
        <w:rPr>
          <w:rFonts w:cstheme="minorHAnsi"/>
          <w:bCs/>
        </w:rPr>
      </w:pPr>
      <w:r w:rsidRPr="00AF2BFF">
        <w:rPr>
          <w:rFonts w:cstheme="minorHAnsi"/>
          <w:bCs/>
        </w:rPr>
        <w:br w:type="page"/>
      </w:r>
    </w:p>
    <w:p w14:paraId="3E2EFA91" w14:textId="54B5BF28" w:rsidR="00677867" w:rsidRPr="00AF2BFF" w:rsidRDefault="00677867" w:rsidP="00F76BDA">
      <w:pPr>
        <w:pStyle w:val="Ttulo1"/>
        <w:jc w:val="center"/>
        <w:rPr>
          <w:color w:val="auto"/>
        </w:rPr>
      </w:pPr>
      <w:bookmarkStart w:id="15" w:name="_Toc124490150"/>
      <w:r w:rsidRPr="00AF2BFF">
        <w:rPr>
          <w:color w:val="auto"/>
        </w:rPr>
        <w:lastRenderedPageBreak/>
        <w:t>ANEXO I – DOCUMENTAÇÃO EXIGIDA PARA HABILITAÇÃO</w:t>
      </w:r>
      <w:bookmarkEnd w:id="15"/>
    </w:p>
    <w:p w14:paraId="1E92D958" w14:textId="77777777" w:rsidR="00677867" w:rsidRPr="00AF2BFF" w:rsidRDefault="00677867" w:rsidP="008B6332">
      <w:pPr>
        <w:spacing w:before="240"/>
        <w:rPr>
          <w:rFonts w:cstheme="minorHAnsi"/>
          <w:bCs/>
        </w:rPr>
      </w:pPr>
      <w:r w:rsidRPr="00AF2BFF">
        <w:rPr>
          <w:rFonts w:cstheme="minorHAnsi"/>
          <w:bCs/>
        </w:rPr>
        <w:t>1. As exigências de habilitação a serem atendidas pelo licitante são aquelas discriminadas nos itens a seguir:</w:t>
      </w:r>
    </w:p>
    <w:p w14:paraId="21C67067" w14:textId="77777777" w:rsidR="00677867" w:rsidRPr="00AF2BFF" w:rsidRDefault="00677867" w:rsidP="006C44DF">
      <w:pPr>
        <w:spacing w:before="240"/>
        <w:ind w:left="708"/>
        <w:rPr>
          <w:rFonts w:cstheme="minorHAnsi"/>
          <w:b/>
        </w:rPr>
      </w:pPr>
      <w:r w:rsidRPr="00AF2BFF">
        <w:rPr>
          <w:rFonts w:cstheme="minorHAnsi"/>
          <w:b/>
        </w:rPr>
        <w:t>1.1. Habilitação jurídica:</w:t>
      </w:r>
    </w:p>
    <w:p w14:paraId="38251607" w14:textId="77777777" w:rsidR="00677867" w:rsidRPr="00AF2BFF" w:rsidRDefault="00677867" w:rsidP="004A517A">
      <w:pPr>
        <w:spacing w:before="240"/>
        <w:ind w:left="1416"/>
        <w:rPr>
          <w:rFonts w:cstheme="minorHAnsi"/>
          <w:bCs/>
        </w:rPr>
      </w:pPr>
      <w:r w:rsidRPr="00AF2BFF">
        <w:rPr>
          <w:rFonts w:cstheme="minorHAnsi"/>
          <w:bCs/>
        </w:rPr>
        <w:t xml:space="preserve">1.1.1. </w:t>
      </w:r>
      <w:r w:rsidRPr="00AF2BFF">
        <w:rPr>
          <w:rFonts w:cstheme="minorHAnsi"/>
          <w:b/>
        </w:rPr>
        <w:t>Pessoa física:</w:t>
      </w:r>
      <w:r w:rsidRPr="00AF2BFF">
        <w:rPr>
          <w:rFonts w:cstheme="minorHAnsi"/>
          <w:bCs/>
        </w:rPr>
        <w:t xml:space="preserve"> cédula de identidade ou documento equivalente que, por força de lei, tenha validade para fins de identificação em todo o território nacional;</w:t>
      </w:r>
    </w:p>
    <w:p w14:paraId="6123C433" w14:textId="77777777" w:rsidR="00677867" w:rsidRPr="00AF2BFF" w:rsidRDefault="00677867" w:rsidP="004A517A">
      <w:pPr>
        <w:spacing w:before="240"/>
        <w:ind w:left="1416"/>
        <w:rPr>
          <w:rFonts w:cstheme="minorHAnsi"/>
          <w:b/>
          <w:i/>
          <w:iCs/>
          <w:u w:val="single"/>
        </w:rPr>
      </w:pPr>
      <w:r w:rsidRPr="00AF2BFF">
        <w:rPr>
          <w:rFonts w:cstheme="minorHAnsi"/>
          <w:b/>
          <w:i/>
          <w:iCs/>
          <w:u w:val="single"/>
        </w:rPr>
        <w:t>E/OU</w:t>
      </w:r>
    </w:p>
    <w:p w14:paraId="69AFB348" w14:textId="77777777" w:rsidR="00677867" w:rsidRPr="00AF2BFF" w:rsidRDefault="00677867" w:rsidP="004A517A">
      <w:pPr>
        <w:spacing w:before="240"/>
        <w:ind w:left="1416"/>
        <w:rPr>
          <w:rFonts w:cstheme="minorHAnsi"/>
          <w:bCs/>
        </w:rPr>
      </w:pPr>
      <w:r w:rsidRPr="00AF2BFF">
        <w:rPr>
          <w:rFonts w:cstheme="minorHAnsi"/>
          <w:bCs/>
        </w:rPr>
        <w:t xml:space="preserve">1.1.1. </w:t>
      </w:r>
      <w:r w:rsidRPr="00AF2BFF">
        <w:rPr>
          <w:rFonts w:cstheme="minorHAnsi"/>
          <w:b/>
        </w:rPr>
        <w:t>Empresário individual:</w:t>
      </w:r>
      <w:r w:rsidRPr="00AF2BFF">
        <w:rPr>
          <w:rFonts w:cstheme="minorHAnsi"/>
          <w:bCs/>
        </w:rPr>
        <w:t xml:space="preserve"> inscrição no Registro Público de Empresas Mercantis, a cargo da Junta Comercial da respectiva sede;</w:t>
      </w:r>
    </w:p>
    <w:p w14:paraId="150CC049" w14:textId="77777777" w:rsidR="005C179D" w:rsidRPr="00AF2BFF" w:rsidRDefault="005C179D" w:rsidP="005C179D">
      <w:pPr>
        <w:spacing w:before="240"/>
        <w:ind w:left="1416"/>
        <w:rPr>
          <w:rFonts w:cstheme="minorHAnsi"/>
          <w:b/>
          <w:i/>
          <w:iCs/>
          <w:u w:val="single"/>
        </w:rPr>
      </w:pPr>
      <w:r w:rsidRPr="00AF2BFF">
        <w:rPr>
          <w:rFonts w:cstheme="minorHAnsi"/>
          <w:b/>
          <w:i/>
          <w:iCs/>
          <w:u w:val="single"/>
        </w:rPr>
        <w:t>E/OU</w:t>
      </w:r>
    </w:p>
    <w:p w14:paraId="26069794" w14:textId="171DDE2F" w:rsidR="00677867" w:rsidRPr="00AF2BFF" w:rsidRDefault="00677867" w:rsidP="004A517A">
      <w:pPr>
        <w:spacing w:before="240"/>
        <w:ind w:left="1416"/>
        <w:rPr>
          <w:rFonts w:cstheme="minorHAnsi"/>
          <w:bCs/>
        </w:rPr>
      </w:pPr>
      <w:r w:rsidRPr="00AF2BFF">
        <w:rPr>
          <w:rFonts w:cstheme="minorHAnsi"/>
          <w:bCs/>
        </w:rPr>
        <w:t xml:space="preserve">1.1.2. </w:t>
      </w:r>
      <w:r w:rsidRPr="00AF2BFF">
        <w:rPr>
          <w:rFonts w:cstheme="minorHAnsi"/>
          <w:b/>
        </w:rPr>
        <w:t>Microempreendedor Individual (MEI):</w:t>
      </w:r>
      <w:r w:rsidRPr="00AF2BFF">
        <w:rPr>
          <w:rFonts w:cstheme="minorHAnsi"/>
          <w:bCs/>
        </w:rPr>
        <w:t xml:space="preserve"> Certificado da Condição de Microempreendedor Individual (CMEI), cuja aceitação ficará condicionada à verificação da autenticidade no sítio </w:t>
      </w:r>
      <w:hyperlink r:id="rId19" w:history="1">
        <w:r w:rsidR="0044356B" w:rsidRPr="00AF2BFF">
          <w:rPr>
            <w:rStyle w:val="Hyperlink"/>
            <w:rFonts w:cstheme="minorHAnsi"/>
            <w:bCs/>
            <w:color w:val="auto"/>
          </w:rPr>
          <w:t>https://www.gov.br/empreendedor</w:t>
        </w:r>
      </w:hyperlink>
      <w:r w:rsidRPr="00AF2BFF">
        <w:rPr>
          <w:rFonts w:cstheme="minorHAnsi"/>
          <w:bCs/>
        </w:rPr>
        <w:t>;</w:t>
      </w:r>
    </w:p>
    <w:p w14:paraId="18813BE6" w14:textId="77777777" w:rsidR="005C179D" w:rsidRPr="00AF2BFF" w:rsidRDefault="005C179D" w:rsidP="005C179D">
      <w:pPr>
        <w:spacing w:before="240"/>
        <w:ind w:left="1416"/>
        <w:rPr>
          <w:rFonts w:cstheme="minorHAnsi"/>
          <w:b/>
          <w:i/>
          <w:iCs/>
          <w:u w:val="single"/>
        </w:rPr>
      </w:pPr>
      <w:r w:rsidRPr="00AF2BFF">
        <w:rPr>
          <w:rFonts w:cstheme="minorHAnsi"/>
          <w:b/>
          <w:i/>
          <w:iCs/>
          <w:u w:val="single"/>
        </w:rPr>
        <w:t>E/OU</w:t>
      </w:r>
    </w:p>
    <w:p w14:paraId="14457D55" w14:textId="75A441AC" w:rsidR="00677867" w:rsidRPr="00AF2BFF" w:rsidRDefault="00677867" w:rsidP="004A517A">
      <w:pPr>
        <w:spacing w:before="240"/>
        <w:ind w:left="1416"/>
        <w:rPr>
          <w:rFonts w:cstheme="minorHAnsi"/>
          <w:bCs/>
        </w:rPr>
      </w:pPr>
      <w:r w:rsidRPr="00AF2BFF">
        <w:rPr>
          <w:rFonts w:cstheme="minorHAnsi"/>
          <w:bCs/>
        </w:rPr>
        <w:t xml:space="preserve">1.1.3. </w:t>
      </w:r>
      <w:r w:rsidRPr="00AF2BFF">
        <w:rPr>
          <w:rFonts w:cstheme="minorHAnsi"/>
          <w:b/>
        </w:rPr>
        <w:t>Sociedade empresária, sociedade limitada unipessoal (SLU) ou sociedade identificada como empresa individual de responsabilidade limitada (EIRELI):</w:t>
      </w:r>
      <w:r w:rsidRPr="00AF2BFF">
        <w:rPr>
          <w:rFonts w:cstheme="minorHAnsi"/>
          <w:bCs/>
        </w:rPr>
        <w:t xml:space="preserve"> inscrição do ato constitutivo, estatuto ou contrato social no Registro Público de Empresas Mercantis, a cargo da Junta Comercial da respectiva sede, acompanhada de documento comprobatório de seus administradores;</w:t>
      </w:r>
    </w:p>
    <w:p w14:paraId="19CD587D" w14:textId="77777777" w:rsidR="005C179D" w:rsidRPr="00AF2BFF" w:rsidRDefault="005C179D" w:rsidP="005C179D">
      <w:pPr>
        <w:spacing w:before="240"/>
        <w:ind w:left="1416"/>
        <w:rPr>
          <w:rFonts w:cstheme="minorHAnsi"/>
          <w:b/>
          <w:i/>
          <w:iCs/>
          <w:u w:val="single"/>
        </w:rPr>
      </w:pPr>
      <w:r w:rsidRPr="00AF2BFF">
        <w:rPr>
          <w:rFonts w:cstheme="minorHAnsi"/>
          <w:b/>
          <w:i/>
          <w:iCs/>
          <w:u w:val="single"/>
        </w:rPr>
        <w:t>E/OU</w:t>
      </w:r>
    </w:p>
    <w:p w14:paraId="4DB7B393" w14:textId="78BA8638" w:rsidR="00677867" w:rsidRPr="00AF2BFF" w:rsidRDefault="00677867" w:rsidP="004A517A">
      <w:pPr>
        <w:spacing w:before="240"/>
        <w:ind w:left="1416"/>
        <w:rPr>
          <w:rFonts w:cstheme="minorHAnsi"/>
          <w:bCs/>
        </w:rPr>
      </w:pPr>
      <w:r w:rsidRPr="00AF2BFF">
        <w:rPr>
          <w:rFonts w:cstheme="minorHAnsi"/>
          <w:bCs/>
        </w:rPr>
        <w:t xml:space="preserve">1.1.4. </w:t>
      </w:r>
      <w:r w:rsidRPr="00AF2BFF">
        <w:rPr>
          <w:rFonts w:cstheme="minorHAnsi"/>
          <w:b/>
        </w:rPr>
        <w:t>Sociedade empresária estrangeira com atuação permanente no País:</w:t>
      </w:r>
      <w:r w:rsidRPr="00AF2BFF">
        <w:rPr>
          <w:rFonts w:cstheme="minorHAnsi"/>
          <w:bCs/>
        </w:rPr>
        <w:t xml:space="preserve"> portaria de autorização de funcionamento no Brasil, publicada no Diário Oficial da União e </w:t>
      </w:r>
      <w:r w:rsidRPr="00AF2BFF">
        <w:rPr>
          <w:rFonts w:cstheme="minorHAnsi"/>
          <w:bCs/>
        </w:rPr>
        <w:lastRenderedPageBreak/>
        <w:t>arquivada na Junta Comercial da unidade federativa onde se localizar a filial, agência, sucursal ou estabelecimento, a qual será considerada como sua sede, conforme Instrução Normativa DREI/ME nº 77, de 18 de março de 2020;</w:t>
      </w:r>
    </w:p>
    <w:p w14:paraId="458CB810" w14:textId="77777777" w:rsidR="005C179D" w:rsidRPr="00AF2BFF" w:rsidRDefault="005C179D" w:rsidP="005C179D">
      <w:pPr>
        <w:spacing w:before="240"/>
        <w:ind w:left="1416"/>
        <w:rPr>
          <w:rFonts w:cstheme="minorHAnsi"/>
          <w:b/>
          <w:i/>
          <w:iCs/>
          <w:u w:val="single"/>
        </w:rPr>
      </w:pPr>
      <w:r w:rsidRPr="00AF2BFF">
        <w:rPr>
          <w:rFonts w:cstheme="minorHAnsi"/>
          <w:b/>
          <w:i/>
          <w:iCs/>
          <w:u w:val="single"/>
        </w:rPr>
        <w:t>E/OU</w:t>
      </w:r>
    </w:p>
    <w:p w14:paraId="1BE5C77D" w14:textId="77777777" w:rsidR="00677867" w:rsidRPr="00AF2BFF" w:rsidRDefault="00677867" w:rsidP="004A517A">
      <w:pPr>
        <w:spacing w:before="240"/>
        <w:ind w:left="1416"/>
        <w:rPr>
          <w:rFonts w:cstheme="minorHAnsi"/>
          <w:bCs/>
        </w:rPr>
      </w:pPr>
      <w:r w:rsidRPr="00AF2BFF">
        <w:rPr>
          <w:rFonts w:cstheme="minorHAnsi"/>
          <w:bCs/>
        </w:rPr>
        <w:t xml:space="preserve">1.1.5. </w:t>
      </w:r>
      <w:r w:rsidRPr="00AF2BFF">
        <w:rPr>
          <w:rFonts w:cstheme="minorHAnsi"/>
          <w:b/>
        </w:rPr>
        <w:t>Sociedade simples:</w:t>
      </w:r>
      <w:r w:rsidRPr="00AF2BFF">
        <w:rPr>
          <w:rFonts w:cstheme="minorHAnsi"/>
          <w:bCs/>
        </w:rPr>
        <w:t xml:space="preserve"> inscrição do ato constitutivo no Registro Civil de Pessoas Jurídicas do local de sua sede, acompanhada de documento comprobatório de seus administradores;</w:t>
      </w:r>
    </w:p>
    <w:p w14:paraId="4D71DB09" w14:textId="77777777" w:rsidR="005C179D" w:rsidRPr="00AF2BFF" w:rsidRDefault="005C179D" w:rsidP="005C179D">
      <w:pPr>
        <w:spacing w:before="240"/>
        <w:ind w:left="1416"/>
        <w:rPr>
          <w:rFonts w:cstheme="minorHAnsi"/>
          <w:b/>
          <w:i/>
          <w:iCs/>
          <w:u w:val="single"/>
        </w:rPr>
      </w:pPr>
      <w:r w:rsidRPr="00AF2BFF">
        <w:rPr>
          <w:rFonts w:cstheme="minorHAnsi"/>
          <w:b/>
          <w:i/>
          <w:iCs/>
          <w:u w:val="single"/>
        </w:rPr>
        <w:t>E/OU</w:t>
      </w:r>
    </w:p>
    <w:p w14:paraId="2256DE58" w14:textId="77777777" w:rsidR="00677867" w:rsidRPr="00AF2BFF" w:rsidRDefault="00677867" w:rsidP="004A517A">
      <w:pPr>
        <w:spacing w:before="240"/>
        <w:ind w:left="1416"/>
        <w:rPr>
          <w:rFonts w:cstheme="minorHAnsi"/>
          <w:bCs/>
        </w:rPr>
      </w:pPr>
      <w:r w:rsidRPr="00AF2BFF">
        <w:rPr>
          <w:rFonts w:cstheme="minorHAnsi"/>
          <w:bCs/>
        </w:rPr>
        <w:t xml:space="preserve">1.1.6. </w:t>
      </w:r>
      <w:r w:rsidRPr="00AF2BFF">
        <w:rPr>
          <w:rFonts w:cstheme="minorHAnsi"/>
          <w:b/>
        </w:rPr>
        <w:t>Filial, sucursal ou agência de sociedade simples ou empresária</w:t>
      </w:r>
      <w:r w:rsidRPr="00AF2BFF">
        <w:rPr>
          <w:rFonts w:cstheme="minorHAnsi"/>
          <w:bCs/>
        </w:rPr>
        <w:t xml:space="preserve"> -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78C6C0DF" w14:textId="77777777" w:rsidR="005C179D" w:rsidRPr="00AF2BFF" w:rsidRDefault="005C179D" w:rsidP="005C179D">
      <w:pPr>
        <w:spacing w:before="240"/>
        <w:ind w:left="1416"/>
        <w:rPr>
          <w:rFonts w:cstheme="minorHAnsi"/>
          <w:b/>
          <w:i/>
          <w:iCs/>
          <w:u w:val="single"/>
        </w:rPr>
      </w:pPr>
      <w:r w:rsidRPr="00AF2BFF">
        <w:rPr>
          <w:rFonts w:cstheme="minorHAnsi"/>
          <w:b/>
          <w:i/>
          <w:iCs/>
          <w:u w:val="single"/>
        </w:rPr>
        <w:t>E/OU</w:t>
      </w:r>
    </w:p>
    <w:p w14:paraId="00A40F70" w14:textId="77777777" w:rsidR="00677867" w:rsidRPr="00AF2BFF" w:rsidRDefault="00677867" w:rsidP="004A517A">
      <w:pPr>
        <w:spacing w:before="240"/>
        <w:ind w:left="1416"/>
        <w:rPr>
          <w:rFonts w:cstheme="minorHAnsi"/>
          <w:bCs/>
        </w:rPr>
      </w:pPr>
      <w:r w:rsidRPr="00AF2BFF">
        <w:rPr>
          <w:rFonts w:cstheme="minorHAnsi"/>
          <w:bCs/>
        </w:rPr>
        <w:t xml:space="preserve">1.1.7. </w:t>
      </w:r>
      <w:r w:rsidRPr="00AF2BFF">
        <w:rPr>
          <w:rFonts w:cstheme="minorHAnsi"/>
          <w:b/>
        </w:rPr>
        <w:t>Sociedade cooperativa:</w:t>
      </w:r>
      <w:r w:rsidRPr="00AF2BFF">
        <w:rPr>
          <w:rFonts w:cstheme="minorHAnsi"/>
          <w:bCs/>
        </w:rPr>
        <w:t xml:space="preserve"> ata de fundação e estatuto social, com a ata da assembleia que o aprovou, devidamente arquivado na Junta Comercial ou inscrito no Registro Civil das Pessoas Jurídicas da respectiva sede, além do registro de que trata o art. 107 da Lei nº 5.764, de 1971;</w:t>
      </w:r>
    </w:p>
    <w:p w14:paraId="61F21A7C" w14:textId="77777777" w:rsidR="00677867" w:rsidRPr="00AF2BFF" w:rsidRDefault="00677867" w:rsidP="004A517A">
      <w:pPr>
        <w:spacing w:before="240"/>
        <w:ind w:left="1416"/>
        <w:rPr>
          <w:rFonts w:cstheme="minorHAnsi"/>
          <w:bCs/>
        </w:rPr>
      </w:pPr>
      <w:r w:rsidRPr="00AF2BFF">
        <w:rPr>
          <w:rFonts w:cstheme="minorHAnsi"/>
          <w:bCs/>
        </w:rPr>
        <w:t>1.1.9. Os documentos apresentados deverão estar acompanhados de todas as alterações ou da consolidação respectiva.</w:t>
      </w:r>
    </w:p>
    <w:p w14:paraId="2E358819" w14:textId="77777777" w:rsidR="00677867" w:rsidRPr="00AF2BFF" w:rsidRDefault="00677867" w:rsidP="006C44DF">
      <w:pPr>
        <w:spacing w:before="240"/>
        <w:ind w:left="708"/>
        <w:rPr>
          <w:rFonts w:cstheme="minorHAnsi"/>
          <w:b/>
        </w:rPr>
      </w:pPr>
      <w:r w:rsidRPr="00AF2BFF">
        <w:rPr>
          <w:rFonts w:cstheme="minorHAnsi"/>
          <w:b/>
        </w:rPr>
        <w:t>1.2. Habilitações fiscal, social e trabalhista:</w:t>
      </w:r>
    </w:p>
    <w:p w14:paraId="2AC18038" w14:textId="1B1E2B15" w:rsidR="00677867" w:rsidRPr="00AF2BFF" w:rsidRDefault="00677867" w:rsidP="000874DE">
      <w:pPr>
        <w:spacing w:before="240"/>
        <w:ind w:left="1416"/>
        <w:rPr>
          <w:rFonts w:cstheme="minorHAnsi"/>
          <w:bCs/>
        </w:rPr>
      </w:pPr>
      <w:r w:rsidRPr="00AF2BFF">
        <w:rPr>
          <w:rFonts w:cstheme="minorHAnsi"/>
          <w:bCs/>
        </w:rPr>
        <w:t xml:space="preserve">1.2.1. Prova de inscrição no Cadastro de Pessoas Físicas (CPF); </w:t>
      </w:r>
    </w:p>
    <w:p w14:paraId="0627E5DB" w14:textId="77777777" w:rsidR="00677867" w:rsidRPr="00AF2BFF" w:rsidRDefault="00677867" w:rsidP="000874DE">
      <w:pPr>
        <w:spacing w:before="240"/>
        <w:ind w:left="1416"/>
        <w:rPr>
          <w:rFonts w:cstheme="minorHAnsi"/>
          <w:b/>
          <w:i/>
          <w:iCs/>
          <w:u w:val="single"/>
        </w:rPr>
      </w:pPr>
      <w:r w:rsidRPr="00AF2BFF">
        <w:rPr>
          <w:rFonts w:cstheme="minorHAnsi"/>
          <w:b/>
          <w:i/>
          <w:iCs/>
          <w:u w:val="single"/>
        </w:rPr>
        <w:t>E/OU</w:t>
      </w:r>
    </w:p>
    <w:p w14:paraId="5E3B25A6" w14:textId="77777777" w:rsidR="00677867" w:rsidRPr="00AF2BFF" w:rsidRDefault="00677867" w:rsidP="000874DE">
      <w:pPr>
        <w:spacing w:before="240"/>
        <w:ind w:left="1416"/>
        <w:rPr>
          <w:rFonts w:cstheme="minorHAnsi"/>
          <w:bCs/>
        </w:rPr>
      </w:pPr>
      <w:r w:rsidRPr="00AF2BFF">
        <w:rPr>
          <w:rFonts w:cstheme="minorHAnsi"/>
          <w:bCs/>
        </w:rPr>
        <w:lastRenderedPageBreak/>
        <w:t>1.2.1. Prova de inscrição no Cadastro Nacional da Pessoa Jurídica (CNPJ);</w:t>
      </w:r>
    </w:p>
    <w:p w14:paraId="57F244C3" w14:textId="77777777" w:rsidR="00677867" w:rsidRPr="00AF2BFF" w:rsidRDefault="00677867" w:rsidP="000874DE">
      <w:pPr>
        <w:spacing w:before="240"/>
        <w:ind w:left="1416"/>
        <w:rPr>
          <w:rFonts w:cstheme="minorHAnsi"/>
          <w:bCs/>
        </w:rPr>
      </w:pPr>
      <w:r w:rsidRPr="00AF2BFF">
        <w:rPr>
          <w:rFonts w:cstheme="minorHAnsi"/>
          <w:bCs/>
        </w:rPr>
        <w:t>1.2.2.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D98121B" w14:textId="77777777" w:rsidR="00677867" w:rsidRPr="00AF2BFF" w:rsidRDefault="00677867" w:rsidP="000874DE">
      <w:pPr>
        <w:spacing w:before="240"/>
        <w:ind w:left="1416"/>
        <w:rPr>
          <w:rFonts w:cstheme="minorHAnsi"/>
          <w:bCs/>
        </w:rPr>
      </w:pPr>
      <w:r w:rsidRPr="00AF2BFF">
        <w:rPr>
          <w:rFonts w:cstheme="minorHAnsi"/>
          <w:bCs/>
        </w:rPr>
        <w:t>1.2.3. Prova de regularidade com o Fundo de Garantia do Tempo de Serviço (FGTS);</w:t>
      </w:r>
    </w:p>
    <w:p w14:paraId="23F0EE38" w14:textId="77777777" w:rsidR="00677867" w:rsidRPr="00AF2BFF" w:rsidRDefault="00677867" w:rsidP="000874DE">
      <w:pPr>
        <w:spacing w:before="240"/>
        <w:ind w:left="1416"/>
        <w:rPr>
          <w:rFonts w:cstheme="minorHAnsi"/>
          <w:bCs/>
        </w:rPr>
      </w:pPr>
      <w:r w:rsidRPr="00AF2BFF">
        <w:rPr>
          <w:rFonts w:cstheme="minorHAnsi"/>
          <w:bCs/>
        </w:rPr>
        <w:t>1.2.4. Declaração de que não emprega menor de 18 (dezoito) anos em trabalho noturno, perigoso ou insalubre e não emprega menor de 16 (dezesseis) anos, salvo menor, a partir de 14 (quatorze) anos, na condição de aprendiz, nos termos do artigo 7°, XXXIII, da Constituição;</w:t>
      </w:r>
    </w:p>
    <w:p w14:paraId="3D993D88" w14:textId="77777777" w:rsidR="00677867" w:rsidRPr="00AF2BFF" w:rsidRDefault="00677867" w:rsidP="000874DE">
      <w:pPr>
        <w:spacing w:before="240"/>
        <w:ind w:left="1416"/>
        <w:rPr>
          <w:rFonts w:cstheme="minorHAnsi"/>
          <w:bCs/>
        </w:rPr>
      </w:pPr>
      <w:r w:rsidRPr="00AF2BFF">
        <w:rPr>
          <w:rFonts w:cstheme="minorHAnsi"/>
          <w:bCs/>
        </w:rPr>
        <w:t>1.2.5.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4423937" w14:textId="6F678C2F" w:rsidR="00677867" w:rsidRPr="00AF2BFF" w:rsidRDefault="00677867" w:rsidP="000874DE">
      <w:pPr>
        <w:spacing w:before="240"/>
        <w:ind w:left="1416"/>
        <w:rPr>
          <w:rFonts w:cstheme="minorHAnsi"/>
          <w:bCs/>
        </w:rPr>
      </w:pPr>
      <w:r w:rsidRPr="00AF2BFF">
        <w:rPr>
          <w:rFonts w:cstheme="minorHAnsi"/>
          <w:bCs/>
        </w:rPr>
        <w:t xml:space="preserve">1.2.6. Prova de inscrição no cadastro de contribuintes </w:t>
      </w:r>
      <w:r w:rsidRPr="00AF2BFF">
        <w:rPr>
          <w:rFonts w:cstheme="minorHAnsi"/>
          <w:b/>
          <w:i/>
          <w:iCs/>
        </w:rPr>
        <w:t>Estadual/Municipal/Distrital</w:t>
      </w:r>
      <w:r w:rsidRPr="00AF2BFF">
        <w:rPr>
          <w:rFonts w:cstheme="minorHAnsi"/>
          <w:bCs/>
        </w:rPr>
        <w:t>, se houver, relativo ao domicílio ou sede do licitante, pertinente ao seu ramo de atividade e compatível com o objeto contratual.</w:t>
      </w:r>
    </w:p>
    <w:p w14:paraId="3ACB727D" w14:textId="77777777" w:rsidR="00677867" w:rsidRPr="00AF2BFF" w:rsidRDefault="00677867" w:rsidP="00B938CA">
      <w:pPr>
        <w:spacing w:before="240"/>
        <w:ind w:left="1843"/>
        <w:rPr>
          <w:rFonts w:cstheme="minorHAnsi"/>
          <w:bCs/>
        </w:rPr>
      </w:pPr>
      <w:r w:rsidRPr="00AF2BFF">
        <w:rPr>
          <w:rFonts w:cstheme="minorHAnsi"/>
          <w:bCs/>
        </w:rPr>
        <w:t>1.2.6.1. O licitante enquadrado como microempreendedor individual que pretenda auferir os benefícios do tratamento diferenciado previstos na Lei Complementar nº 123, de 2006, estará dispensado da prova de inscrição nos cadastros de contribuintes estadual e municipal.</w:t>
      </w:r>
    </w:p>
    <w:p w14:paraId="11ECFC68" w14:textId="45140D2A" w:rsidR="00677867" w:rsidRPr="00AF2BFF" w:rsidRDefault="00677867" w:rsidP="000874DE">
      <w:pPr>
        <w:spacing w:before="240"/>
        <w:ind w:left="1416"/>
        <w:rPr>
          <w:rFonts w:cstheme="minorHAnsi"/>
          <w:bCs/>
        </w:rPr>
      </w:pPr>
      <w:r w:rsidRPr="00AF2BFF">
        <w:rPr>
          <w:rFonts w:cstheme="minorHAnsi"/>
          <w:bCs/>
        </w:rPr>
        <w:lastRenderedPageBreak/>
        <w:t xml:space="preserve">1.2.7. Prova de regularidade com a Fazenda </w:t>
      </w:r>
      <w:r w:rsidR="00B938CA" w:rsidRPr="00AF2BFF">
        <w:rPr>
          <w:rFonts w:cstheme="minorHAnsi"/>
          <w:b/>
          <w:i/>
          <w:iCs/>
        </w:rPr>
        <w:t>Estadual/Municipal/Distrital</w:t>
      </w:r>
      <w:r w:rsidRPr="00AF2BFF">
        <w:rPr>
          <w:rFonts w:cstheme="minorHAnsi"/>
          <w:bCs/>
        </w:rPr>
        <w:t xml:space="preserve"> do domicílio ou sede do licitante, relativa à atividade em cujo exercício contrata ou concorre.</w:t>
      </w:r>
    </w:p>
    <w:p w14:paraId="34E0D02F" w14:textId="7279D2D2" w:rsidR="00677867" w:rsidRPr="00AF2BFF" w:rsidRDefault="00677867" w:rsidP="00B938CA">
      <w:pPr>
        <w:spacing w:before="240"/>
        <w:ind w:left="1843"/>
        <w:rPr>
          <w:rFonts w:cstheme="minorHAnsi"/>
          <w:bCs/>
        </w:rPr>
      </w:pPr>
      <w:r w:rsidRPr="00AF2BFF">
        <w:rPr>
          <w:rFonts w:cstheme="minorHAnsi"/>
          <w:bCs/>
        </w:rPr>
        <w:t xml:space="preserve">1.2.7.1. Caso o licitante seja considerado isento dos tributos </w:t>
      </w:r>
      <w:r w:rsidRPr="00AF2BFF">
        <w:rPr>
          <w:rFonts w:cstheme="minorHAnsi"/>
          <w:b/>
          <w:i/>
          <w:iCs/>
        </w:rPr>
        <w:t>estaduais/municipais ou distritais</w:t>
      </w:r>
      <w:r w:rsidRPr="00AF2BFF">
        <w:rPr>
          <w:rFonts w:cstheme="minorHAnsi"/>
          <w:bCs/>
        </w:rPr>
        <w:t xml:space="preserve"> relacionados ao objeto, deverá comprovar tal condição mediante a apresentação de certidão ou declaração da Fazenda respectiva do seu domicílio ou sede, ou por meio de outro documento equivalente, na forma da respectiva legislação de regência.</w:t>
      </w:r>
    </w:p>
    <w:p w14:paraId="1121A008" w14:textId="4699A3EC" w:rsidR="00677867" w:rsidRPr="00AF2BFF" w:rsidRDefault="00677867" w:rsidP="006C44DF">
      <w:pPr>
        <w:spacing w:before="240"/>
        <w:ind w:left="708"/>
        <w:rPr>
          <w:rFonts w:cstheme="minorHAnsi"/>
          <w:b/>
        </w:rPr>
      </w:pPr>
      <w:r w:rsidRPr="00AF2BFF">
        <w:rPr>
          <w:rFonts w:cstheme="minorHAnsi"/>
          <w:b/>
        </w:rPr>
        <w:t>1.3. Habilitação econômico-financeira:</w:t>
      </w:r>
    </w:p>
    <w:p w14:paraId="2611EC6E" w14:textId="009BA5C8" w:rsidR="00677867" w:rsidRPr="00AF2BFF" w:rsidRDefault="00677867" w:rsidP="004E12C9">
      <w:pPr>
        <w:spacing w:before="240"/>
        <w:ind w:left="1416"/>
        <w:rPr>
          <w:rFonts w:cstheme="minorHAnsi"/>
          <w:bCs/>
        </w:rPr>
      </w:pPr>
      <w:r w:rsidRPr="00AF2BFF">
        <w:rPr>
          <w:rFonts w:cstheme="minorHAnsi"/>
          <w:bCs/>
        </w:rPr>
        <w:t>1.3.1. Certidão negativa de insolvência civil expedida pelo distribuidor do domicílio ou sede do licitante, caso se trate de pessoa</w:t>
      </w:r>
      <w:r w:rsidR="00D97833" w:rsidRPr="00AF2BFF">
        <w:rPr>
          <w:rFonts w:cstheme="minorHAnsi"/>
          <w:bCs/>
        </w:rPr>
        <w:t xml:space="preserve"> física (</w:t>
      </w:r>
      <w:r w:rsidR="00EA5529" w:rsidRPr="00AF2BFF">
        <w:rPr>
          <w:rFonts w:cstheme="minorHAnsi"/>
          <w:bCs/>
        </w:rPr>
        <w:t>alínea “c”, do inciso II do art. 5º da IN Seges/ME nº 116, de 2021)</w:t>
      </w:r>
      <w:r w:rsidRPr="00AF2BFF">
        <w:rPr>
          <w:rFonts w:cstheme="minorHAnsi"/>
          <w:bCs/>
        </w:rPr>
        <w:t xml:space="preserve"> ou de sociedade simples;</w:t>
      </w:r>
    </w:p>
    <w:p w14:paraId="0097CFFB" w14:textId="77777777" w:rsidR="00677867" w:rsidRPr="00AF2BFF" w:rsidRDefault="00677867" w:rsidP="004E12C9">
      <w:pPr>
        <w:spacing w:before="240"/>
        <w:ind w:left="1416"/>
        <w:rPr>
          <w:rFonts w:cstheme="minorHAnsi"/>
          <w:bCs/>
        </w:rPr>
      </w:pPr>
      <w:r w:rsidRPr="00AF2BFF">
        <w:rPr>
          <w:rFonts w:cstheme="minorHAnsi"/>
          <w:bCs/>
        </w:rPr>
        <w:t>1.3.2. Certidão negativa de falência expedida pelo distribuidor da sede do licitante;</w:t>
      </w:r>
    </w:p>
    <w:p w14:paraId="6E1895AC" w14:textId="77777777" w:rsidR="00677867" w:rsidRPr="00AF2BFF" w:rsidRDefault="00677867" w:rsidP="004E12C9">
      <w:pPr>
        <w:spacing w:before="240"/>
        <w:ind w:left="1416"/>
        <w:rPr>
          <w:rFonts w:cstheme="minorHAnsi"/>
          <w:bCs/>
        </w:rPr>
      </w:pPr>
      <w:r w:rsidRPr="00AF2BFF">
        <w:rPr>
          <w:rFonts w:cstheme="minorHAnsi"/>
          <w:bCs/>
        </w:rPr>
        <w:t>1.3.3. Balanço patrimonial, demonstração de resultado de exercício e demais demonstrações contábeis dos 2 (dois) últimos exercícios sociais, vedada a sua substituição por balancetes ou balanços provisórios.</w:t>
      </w:r>
    </w:p>
    <w:p w14:paraId="796299F7" w14:textId="77777777" w:rsidR="00677867" w:rsidRPr="00AF2BFF" w:rsidRDefault="00677867" w:rsidP="004E12C9">
      <w:pPr>
        <w:spacing w:before="240"/>
        <w:ind w:left="1843"/>
        <w:rPr>
          <w:rFonts w:cstheme="minorHAnsi"/>
          <w:bCs/>
        </w:rPr>
      </w:pPr>
      <w:r w:rsidRPr="00AF2BFF">
        <w:rPr>
          <w:rFonts w:cstheme="minorHAnsi"/>
          <w:bCs/>
        </w:rPr>
        <w:t>1.3.3.1. Os documentos referidos no subitem acima limitar-se-ão ao último exercício social, caso a empresa tenha sido constituída há menos de 2 (dois) anos;</w:t>
      </w:r>
    </w:p>
    <w:p w14:paraId="25922429" w14:textId="77777777" w:rsidR="00677867" w:rsidRPr="00AF2BFF" w:rsidRDefault="00677867" w:rsidP="004E12C9">
      <w:pPr>
        <w:spacing w:before="240"/>
        <w:ind w:left="1843"/>
        <w:rPr>
          <w:rFonts w:cstheme="minorHAnsi"/>
          <w:bCs/>
        </w:rPr>
      </w:pPr>
      <w:r w:rsidRPr="00AF2BFF">
        <w:rPr>
          <w:rFonts w:cstheme="minorHAnsi"/>
          <w:bCs/>
        </w:rPr>
        <w:t>1.3.3.2. As empresas criadas no exercício financeiro do processo de contratação direta deverão atender a todas as exigências de habilitação e ficam autorizadas a substituir os demonstrativos contábeis pelo balanço de abertura;</w:t>
      </w:r>
    </w:p>
    <w:p w14:paraId="022132F7" w14:textId="0F32624A" w:rsidR="00677867" w:rsidRPr="00AF2BFF" w:rsidRDefault="00677867" w:rsidP="004E12C9">
      <w:pPr>
        <w:spacing w:before="240"/>
        <w:ind w:left="1843"/>
        <w:rPr>
          <w:rFonts w:cstheme="minorHAnsi"/>
          <w:bCs/>
        </w:rPr>
      </w:pPr>
      <w:r w:rsidRPr="00AF2BFF">
        <w:rPr>
          <w:rFonts w:cstheme="minorHAnsi"/>
          <w:bCs/>
        </w:rPr>
        <w:t>1.3.3.3. É admissível o balanço intermediário, se decorrer de lei ou do contrato/estatuto social.</w:t>
      </w:r>
    </w:p>
    <w:p w14:paraId="59FAB7E9" w14:textId="77777777" w:rsidR="00677867" w:rsidRPr="00AF2BFF" w:rsidRDefault="00677867" w:rsidP="004E12C9">
      <w:pPr>
        <w:spacing w:before="240"/>
        <w:ind w:left="1416"/>
        <w:rPr>
          <w:rFonts w:cstheme="minorHAnsi"/>
          <w:bCs/>
        </w:rPr>
      </w:pPr>
      <w:r w:rsidRPr="00AF2BFF">
        <w:rPr>
          <w:rFonts w:cstheme="minorHAnsi"/>
          <w:bCs/>
        </w:rPr>
        <w:lastRenderedPageBreak/>
        <w:t>1.3.4. Caso o licitante seja cooperativa, o balanço e as demais demonstrações contáveis deverão ser acompanhados de cópia do parecer da última auditoria contábil-financeira, conforme dispõe o art. 112 da Lei nº 5.764, de 1971, ou de uma declaração, sob as penas da lei, de que tal auditoria não foi exigida pelo órgão fiscalizador.</w:t>
      </w:r>
    </w:p>
    <w:p w14:paraId="5A1BEE81" w14:textId="4E2A5A4C" w:rsidR="00677867" w:rsidRPr="00AF2BFF" w:rsidRDefault="00677867" w:rsidP="004E12C9">
      <w:pPr>
        <w:spacing w:before="240"/>
        <w:ind w:left="1416"/>
        <w:rPr>
          <w:rFonts w:cstheme="minorHAnsi"/>
          <w:bCs/>
        </w:rPr>
      </w:pPr>
      <w:r w:rsidRPr="00AF2BFF">
        <w:rPr>
          <w:rFonts w:cstheme="minorHAnsi"/>
          <w:bCs/>
        </w:rPr>
        <w:t>1.3.5. Além dos documentos acima, deverá ser comprovada a boa situação financeira d</w:t>
      </w:r>
      <w:r w:rsidR="006D6769" w:rsidRPr="00AF2BFF">
        <w:rPr>
          <w:rFonts w:cstheme="minorHAnsi"/>
          <w:bCs/>
        </w:rPr>
        <w:t>a empresa, mediante obtenção do índice</w:t>
      </w:r>
      <w:r w:rsidRPr="00AF2BFF">
        <w:rPr>
          <w:rFonts w:cstheme="minorHAnsi"/>
          <w:bCs/>
        </w:rPr>
        <w:t xml:space="preserve"> </w:t>
      </w:r>
      <w:r w:rsidR="006D6769" w:rsidRPr="00AF2BFF">
        <w:rPr>
          <w:rFonts w:cstheme="minorHAnsi"/>
          <w:b/>
          <w:i/>
          <w:iCs/>
        </w:rPr>
        <w:t>de Liquidez Corrente &gt; 1,0</w:t>
      </w:r>
      <w:r w:rsidR="006D6769" w:rsidRPr="00AF2BFF">
        <w:rPr>
          <w:rFonts w:cstheme="minorHAnsi"/>
          <w:bCs/>
        </w:rPr>
        <w:t>, obtido pela aplicação da seguinte</w:t>
      </w:r>
      <w:r w:rsidRPr="00AF2BFF">
        <w:rPr>
          <w:rFonts w:cstheme="minorHAnsi"/>
          <w:bCs/>
        </w:rPr>
        <w:t xml:space="preserve"> </w:t>
      </w:r>
      <w:r w:rsidR="006D6769" w:rsidRPr="00AF2BFF">
        <w:rPr>
          <w:rFonts w:cstheme="minorHAnsi"/>
          <w:bCs/>
        </w:rPr>
        <w:t>fórmula</w:t>
      </w:r>
      <w:r w:rsidRPr="00AF2BFF">
        <w:rPr>
          <w:rFonts w:cstheme="minorHAnsi"/>
          <w:bCs/>
        </w:rPr>
        <w:t xml:space="preserve">: </w:t>
      </w:r>
      <w:r w:rsidR="006D6769" w:rsidRPr="00AF2BFF">
        <w:rPr>
          <w:rFonts w:cstheme="minorHAnsi"/>
          <w:b/>
          <w:i/>
          <w:iCs/>
        </w:rPr>
        <w:t>Ativo Circulante / Passivo Circulante</w:t>
      </w:r>
      <w:r w:rsidRPr="00AF2BFF">
        <w:rPr>
          <w:rFonts w:cstheme="minorHAnsi"/>
          <w:bCs/>
        </w:rPr>
        <w:t xml:space="preserve">. </w:t>
      </w:r>
    </w:p>
    <w:p w14:paraId="4DE11106" w14:textId="1220F8F3" w:rsidR="00AD1E88" w:rsidRPr="00AF2BFF" w:rsidRDefault="00AD1E88" w:rsidP="004E12C9">
      <w:pPr>
        <w:spacing w:before="240"/>
        <w:ind w:left="1416"/>
        <w:rPr>
          <w:rFonts w:cstheme="minorHAnsi"/>
          <w:bCs/>
        </w:rPr>
      </w:pPr>
      <w:r w:rsidRPr="00AF2BFF">
        <w:rPr>
          <w:rFonts w:cstheme="minorHAnsi"/>
          <w:bCs/>
        </w:rPr>
        <w:t>1.3.6. N</w:t>
      </w:r>
      <w:r w:rsidR="00A021A3" w:rsidRPr="00AF2BFF">
        <w:rPr>
          <w:rFonts w:cstheme="minorHAnsi"/>
          <w:bCs/>
        </w:rPr>
        <w:t>o</w:t>
      </w:r>
      <w:r w:rsidRPr="00AF2BFF">
        <w:rPr>
          <w:rFonts w:cstheme="minorHAnsi"/>
          <w:bCs/>
        </w:rPr>
        <w:t xml:space="preserve"> </w:t>
      </w:r>
      <w:r w:rsidR="00A021A3" w:rsidRPr="00AF2BFF">
        <w:rPr>
          <w:rFonts w:cstheme="minorHAnsi"/>
          <w:bCs/>
        </w:rPr>
        <w:t>caso de</w:t>
      </w:r>
      <w:r w:rsidRPr="00AF2BFF">
        <w:rPr>
          <w:rFonts w:cstheme="minorHAnsi"/>
          <w:bCs/>
        </w:rPr>
        <w:t xml:space="preserve"> fornecimento de bens para pronta entreg</w:t>
      </w:r>
      <w:r w:rsidR="00A021A3" w:rsidRPr="00AF2BFF">
        <w:rPr>
          <w:rFonts w:cstheme="minorHAnsi"/>
          <w:bCs/>
        </w:rPr>
        <w:t>a</w:t>
      </w:r>
      <w:r w:rsidRPr="00AF2BFF">
        <w:rPr>
          <w:rFonts w:cstheme="minorHAnsi"/>
          <w:bCs/>
        </w:rPr>
        <w:t>, não será exigida da microempresa ou da empresa de pequeno porte a apresentação de balanço patrimonial do último exercício social</w:t>
      </w:r>
      <w:r w:rsidR="00B84D72" w:rsidRPr="00AF2BFF">
        <w:rPr>
          <w:rFonts w:cstheme="minorHAnsi"/>
          <w:bCs/>
        </w:rPr>
        <w:t>, conforme dispõe o art. 3º do Decreto nº</w:t>
      </w:r>
      <w:r w:rsidR="00F92028" w:rsidRPr="00AF2BFF">
        <w:rPr>
          <w:rFonts w:cstheme="minorHAnsi"/>
          <w:bCs/>
        </w:rPr>
        <w:t xml:space="preserve"> 8.538</w:t>
      </w:r>
      <w:r w:rsidR="00B84D72" w:rsidRPr="00AF2BFF">
        <w:rPr>
          <w:rFonts w:cstheme="minorHAnsi"/>
          <w:bCs/>
        </w:rPr>
        <w:t xml:space="preserve">, de </w:t>
      </w:r>
      <w:r w:rsidR="00F92028" w:rsidRPr="00AF2BFF">
        <w:rPr>
          <w:rFonts w:cstheme="minorHAnsi"/>
          <w:bCs/>
        </w:rPr>
        <w:t>2015</w:t>
      </w:r>
      <w:r w:rsidRPr="00AF2BFF">
        <w:rPr>
          <w:rFonts w:cstheme="minorHAnsi"/>
          <w:bCs/>
        </w:rPr>
        <w:t>.</w:t>
      </w:r>
    </w:p>
    <w:p w14:paraId="2D19D886" w14:textId="5252C1F3" w:rsidR="00677867" w:rsidRPr="00AF2BFF" w:rsidRDefault="00677867" w:rsidP="004E12C9">
      <w:pPr>
        <w:spacing w:before="240"/>
        <w:ind w:left="1416"/>
        <w:rPr>
          <w:rFonts w:cstheme="minorHAnsi"/>
          <w:bCs/>
        </w:rPr>
      </w:pPr>
      <w:r w:rsidRPr="00AF2BFF">
        <w:rPr>
          <w:rFonts w:cstheme="minorHAnsi"/>
          <w:bCs/>
        </w:rPr>
        <w:t>1.3.</w:t>
      </w:r>
      <w:r w:rsidR="00AD1E88" w:rsidRPr="00AF2BFF">
        <w:rPr>
          <w:rFonts w:cstheme="minorHAnsi"/>
          <w:bCs/>
        </w:rPr>
        <w:t>7</w:t>
      </w:r>
      <w:r w:rsidRPr="00AF2BFF">
        <w:rPr>
          <w:rFonts w:cstheme="minorHAnsi"/>
          <w:bCs/>
        </w:rPr>
        <w:t xml:space="preserve">. A empresa deverá comprovar, ainda, capital mínimo ou patrimônio líquido mínimo de </w:t>
      </w:r>
      <w:r w:rsidR="006D6769" w:rsidRPr="00AF2BFF">
        <w:rPr>
          <w:rFonts w:cstheme="minorHAnsi"/>
          <w:b/>
          <w:i/>
          <w:iCs/>
        </w:rPr>
        <w:t>10</w:t>
      </w:r>
      <w:r w:rsidRPr="00AF2BFF">
        <w:rPr>
          <w:rFonts w:cstheme="minorHAnsi"/>
          <w:b/>
          <w:i/>
          <w:iCs/>
        </w:rPr>
        <w:t>%</w:t>
      </w:r>
      <w:r w:rsidRPr="00AF2BFF">
        <w:rPr>
          <w:rFonts w:cstheme="minorHAnsi"/>
          <w:bCs/>
        </w:rPr>
        <w:t xml:space="preserve"> do valor estimado da contratação ou do item pertinente.</w:t>
      </w:r>
    </w:p>
    <w:p w14:paraId="7E02DB6F" w14:textId="4BE76E3A" w:rsidR="00677867" w:rsidRPr="00AF2BFF" w:rsidRDefault="00677867" w:rsidP="004E12C9">
      <w:pPr>
        <w:spacing w:before="240"/>
        <w:ind w:left="1416"/>
        <w:rPr>
          <w:rFonts w:cstheme="minorHAnsi"/>
          <w:bCs/>
        </w:rPr>
      </w:pPr>
      <w:r w:rsidRPr="00AF2BFF">
        <w:rPr>
          <w:rFonts w:cstheme="minorHAnsi"/>
          <w:bCs/>
        </w:rPr>
        <w:t>1.3.</w:t>
      </w:r>
      <w:r w:rsidR="00AD1E88" w:rsidRPr="00AF2BFF">
        <w:rPr>
          <w:rFonts w:cstheme="minorHAnsi"/>
          <w:bCs/>
        </w:rPr>
        <w:t>8</w:t>
      </w:r>
      <w:r w:rsidRPr="00AF2BFF">
        <w:rPr>
          <w:rFonts w:cstheme="minorHAnsi"/>
          <w:bCs/>
        </w:rPr>
        <w:t xml:space="preserve">. O atendimento dos índices econômicos previstos neste item deverá ser atestado por meio de declaração assinada por profissional habilitado da área contábil, apresentada pelo licitante. </w:t>
      </w:r>
    </w:p>
    <w:p w14:paraId="4CC98F2F" w14:textId="4A7664AB" w:rsidR="00677867" w:rsidRPr="00AF2BFF" w:rsidRDefault="00677867" w:rsidP="004E12C9">
      <w:pPr>
        <w:spacing w:before="240"/>
        <w:ind w:left="1416"/>
        <w:rPr>
          <w:rFonts w:cstheme="minorHAnsi"/>
          <w:bCs/>
        </w:rPr>
      </w:pPr>
      <w:r w:rsidRPr="00AF2BFF">
        <w:rPr>
          <w:rFonts w:cstheme="minorHAnsi"/>
          <w:bCs/>
        </w:rPr>
        <w:t>1.3.</w:t>
      </w:r>
      <w:r w:rsidR="00AD1E88" w:rsidRPr="00AF2BFF">
        <w:rPr>
          <w:rFonts w:cstheme="minorHAnsi"/>
          <w:bCs/>
        </w:rPr>
        <w:t>9</w:t>
      </w:r>
      <w:r w:rsidRPr="00AF2BFF">
        <w:rPr>
          <w:rFonts w:cstheme="minorHAnsi"/>
          <w:bCs/>
        </w:rPr>
        <w:t xml:space="preserve">. O Contratado deverá apresentar, ainda, declaração contendo a relação de compromissos por ela assumidos, conforme modelo </w:t>
      </w:r>
      <w:r w:rsidRPr="00AF2BFF">
        <w:rPr>
          <w:rFonts w:cstheme="minorHAnsi"/>
          <w:b/>
          <w:i/>
          <w:iCs/>
        </w:rPr>
        <w:t>Anexo</w:t>
      </w:r>
      <w:r w:rsidRPr="00AF2BFF">
        <w:rPr>
          <w:rFonts w:cstheme="minorHAnsi"/>
          <w:bCs/>
        </w:rPr>
        <w:t>, que importem em diminuição de sua capacidade econômico-financeira, excluídas parcelas já executadas de contratos firmados.</w:t>
      </w:r>
    </w:p>
    <w:p w14:paraId="3129C5C1" w14:textId="3B00E3C4" w:rsidR="00677867" w:rsidRPr="00AF2BFF" w:rsidRDefault="00677867" w:rsidP="006C44DF">
      <w:pPr>
        <w:spacing w:before="240"/>
        <w:ind w:left="708"/>
        <w:rPr>
          <w:rFonts w:cstheme="minorHAnsi"/>
          <w:b/>
        </w:rPr>
      </w:pPr>
      <w:r w:rsidRPr="00AF2BFF">
        <w:rPr>
          <w:rFonts w:cstheme="minorHAnsi"/>
          <w:b/>
        </w:rPr>
        <w:t>1.4. Habilitação técnica:</w:t>
      </w:r>
    </w:p>
    <w:p w14:paraId="70005A87" w14:textId="53CD5785" w:rsidR="00677867" w:rsidRPr="00AF2BFF" w:rsidRDefault="00677867" w:rsidP="007C3A4D">
      <w:pPr>
        <w:spacing w:before="240"/>
        <w:ind w:left="1416"/>
        <w:rPr>
          <w:rFonts w:cstheme="minorHAnsi"/>
          <w:bCs/>
        </w:rPr>
      </w:pPr>
      <w:r w:rsidRPr="00AF2BFF">
        <w:rPr>
          <w:rFonts w:cstheme="minorHAnsi"/>
          <w:bCs/>
        </w:rPr>
        <w:t>1.4.2. Em relação às licitantes cooperativas será, ainda, exigida a seguinte documentação complementar:</w:t>
      </w:r>
    </w:p>
    <w:p w14:paraId="3E5B535B" w14:textId="7E074FC3" w:rsidR="00677867" w:rsidRPr="00AF2BFF" w:rsidRDefault="007A5BB7" w:rsidP="007C3A4D">
      <w:pPr>
        <w:spacing w:before="240"/>
        <w:ind w:left="1843"/>
        <w:rPr>
          <w:rFonts w:cstheme="minorHAnsi"/>
          <w:bCs/>
        </w:rPr>
      </w:pPr>
      <w:r w:rsidRPr="00AF2BFF">
        <w:lastRenderedPageBreak/>
        <w:t>1.4.2.1. A relação dos cooperados que atendem aos requisitos técnicos exigidos para a contratação e que executarão o contrato, com as respectivas atas de inscrição e a comprovação de que estão domiciliados na localidade da sede da cooperativa, respeitado o disposto no inciso XI do art. 4°, inciso XI do art. 21, incisos I do art. 42, §§2º a 6º da Lei nº 5.764 de 1971.</w:t>
      </w:r>
    </w:p>
    <w:p w14:paraId="32E38CB3" w14:textId="77777777" w:rsidR="00677867" w:rsidRPr="00AF2BFF" w:rsidRDefault="00677867" w:rsidP="007C3A4D">
      <w:pPr>
        <w:spacing w:before="240"/>
        <w:ind w:left="1843"/>
        <w:rPr>
          <w:rFonts w:cstheme="minorHAnsi"/>
          <w:bCs/>
        </w:rPr>
      </w:pPr>
      <w:r w:rsidRPr="00AF2BFF">
        <w:rPr>
          <w:rFonts w:cstheme="minorHAnsi"/>
          <w:bCs/>
        </w:rPr>
        <w:t>1.4.2.2. A declaração de regularidade de situação do contribuinte individual (DRSCI), para cada um dos cooperados indicados;</w:t>
      </w:r>
    </w:p>
    <w:p w14:paraId="41CE6DB6" w14:textId="77777777" w:rsidR="00677867" w:rsidRPr="00AF2BFF" w:rsidRDefault="00677867" w:rsidP="007C3A4D">
      <w:pPr>
        <w:spacing w:before="240"/>
        <w:ind w:left="1843"/>
        <w:rPr>
          <w:rFonts w:cstheme="minorHAnsi"/>
          <w:bCs/>
        </w:rPr>
      </w:pPr>
      <w:r w:rsidRPr="00AF2BFF">
        <w:rPr>
          <w:rFonts w:cstheme="minorHAnsi"/>
          <w:bCs/>
        </w:rPr>
        <w:t>1.4.2.3. A comprovação do capital social proporcional ao número de cooperados necessários à prestação do serviço;</w:t>
      </w:r>
    </w:p>
    <w:p w14:paraId="509B0FCE" w14:textId="179A0EED" w:rsidR="00677867" w:rsidRPr="00AF2BFF" w:rsidRDefault="00677867" w:rsidP="007C3A4D">
      <w:pPr>
        <w:spacing w:before="240"/>
        <w:ind w:left="1843"/>
        <w:rPr>
          <w:rFonts w:cstheme="minorHAnsi"/>
          <w:bCs/>
        </w:rPr>
      </w:pPr>
      <w:r w:rsidRPr="00AF2BFF">
        <w:rPr>
          <w:rFonts w:cstheme="minorHAnsi"/>
          <w:bCs/>
        </w:rPr>
        <w:t>1.4.2.4. O registro previsto n</w:t>
      </w:r>
      <w:r w:rsidR="007A5BB7" w:rsidRPr="00AF2BFF">
        <w:rPr>
          <w:rFonts w:cstheme="minorHAnsi"/>
          <w:bCs/>
        </w:rPr>
        <w:t>o</w:t>
      </w:r>
      <w:r w:rsidRPr="00AF2BFF">
        <w:rPr>
          <w:rFonts w:cstheme="minorHAnsi"/>
          <w:bCs/>
        </w:rPr>
        <w:t xml:space="preserve"> </w:t>
      </w:r>
      <w:r w:rsidR="007A5BB7" w:rsidRPr="00AF2BFF">
        <w:rPr>
          <w:rFonts w:cstheme="minorHAnsi"/>
          <w:bCs/>
        </w:rPr>
        <w:t xml:space="preserve">art. 107 da </w:t>
      </w:r>
      <w:r w:rsidRPr="00AF2BFF">
        <w:rPr>
          <w:rFonts w:cstheme="minorHAnsi"/>
          <w:bCs/>
        </w:rPr>
        <w:t>Lei nº 5.764, de 1971;</w:t>
      </w:r>
    </w:p>
    <w:p w14:paraId="6F5D98A9" w14:textId="77777777" w:rsidR="00677867" w:rsidRPr="00AF2BFF" w:rsidRDefault="00677867" w:rsidP="007C3A4D">
      <w:pPr>
        <w:spacing w:before="240"/>
        <w:ind w:left="1843"/>
        <w:rPr>
          <w:rFonts w:cstheme="minorHAnsi"/>
          <w:bCs/>
        </w:rPr>
      </w:pPr>
      <w:r w:rsidRPr="00AF2BFF">
        <w:rPr>
          <w:rFonts w:cstheme="minorHAnsi"/>
          <w:bCs/>
        </w:rPr>
        <w:t>1.4.2.5. A comprovação de integração das respectivas quotas-partes por parte dos cooperados que executarão o contrato; e</w:t>
      </w:r>
    </w:p>
    <w:p w14:paraId="167B87EC" w14:textId="77777777" w:rsidR="00677867" w:rsidRPr="00AF2BFF" w:rsidRDefault="00677867" w:rsidP="007C3A4D">
      <w:pPr>
        <w:spacing w:before="240"/>
        <w:ind w:left="1843"/>
        <w:rPr>
          <w:rFonts w:cstheme="minorHAnsi"/>
          <w:bCs/>
        </w:rPr>
      </w:pPr>
      <w:r w:rsidRPr="00AF2BFF">
        <w:rPr>
          <w:rFonts w:cstheme="minorHAnsi"/>
          <w:bCs/>
        </w:rPr>
        <w:t>1.4.2.6. Os seguintes documentos para a comprovação da regularidade jurídica da cooperativa:</w:t>
      </w:r>
    </w:p>
    <w:p w14:paraId="2FC7A027" w14:textId="77777777" w:rsidR="00677867" w:rsidRPr="00AF2BFF" w:rsidRDefault="00677867" w:rsidP="007C3A4D">
      <w:pPr>
        <w:spacing w:before="240"/>
        <w:ind w:left="2832"/>
        <w:rPr>
          <w:rFonts w:cstheme="minorHAnsi"/>
          <w:bCs/>
        </w:rPr>
      </w:pPr>
      <w:r w:rsidRPr="00AF2BFF">
        <w:rPr>
          <w:rFonts w:cstheme="minorHAnsi"/>
          <w:bCs/>
        </w:rPr>
        <w:t>a. Ata de fundação;</w:t>
      </w:r>
    </w:p>
    <w:p w14:paraId="7C31A79E" w14:textId="77777777" w:rsidR="00677867" w:rsidRPr="00AF2BFF" w:rsidRDefault="00677867" w:rsidP="007C3A4D">
      <w:pPr>
        <w:spacing w:before="240"/>
        <w:ind w:left="2832"/>
        <w:rPr>
          <w:rFonts w:cstheme="minorHAnsi"/>
          <w:bCs/>
        </w:rPr>
      </w:pPr>
      <w:r w:rsidRPr="00AF2BFF">
        <w:rPr>
          <w:rFonts w:cstheme="minorHAnsi"/>
          <w:bCs/>
        </w:rPr>
        <w:t>b. Estatuto social com a ata da assembleia que o aprovou;</w:t>
      </w:r>
    </w:p>
    <w:p w14:paraId="2F65C6EF" w14:textId="77777777" w:rsidR="00677867" w:rsidRPr="00AF2BFF" w:rsidRDefault="00677867" w:rsidP="007C3A4D">
      <w:pPr>
        <w:spacing w:before="240"/>
        <w:ind w:left="2832"/>
        <w:rPr>
          <w:rFonts w:cstheme="minorHAnsi"/>
          <w:bCs/>
        </w:rPr>
      </w:pPr>
      <w:r w:rsidRPr="00AF2BFF">
        <w:rPr>
          <w:rFonts w:cstheme="minorHAnsi"/>
          <w:bCs/>
        </w:rPr>
        <w:t>c. Regimento dos fundos instituídos pelos cooperados, com a ata da assembleia;</w:t>
      </w:r>
    </w:p>
    <w:p w14:paraId="44EAD42F" w14:textId="77777777" w:rsidR="00677867" w:rsidRPr="00AF2BFF" w:rsidRDefault="00677867" w:rsidP="007C3A4D">
      <w:pPr>
        <w:spacing w:before="240"/>
        <w:ind w:left="2832"/>
        <w:rPr>
          <w:rFonts w:cstheme="minorHAnsi"/>
          <w:bCs/>
        </w:rPr>
      </w:pPr>
      <w:r w:rsidRPr="00AF2BFF">
        <w:rPr>
          <w:rFonts w:cstheme="minorHAnsi"/>
          <w:bCs/>
        </w:rPr>
        <w:t>d. Editais de convocação das três últimas assembleias gerais extraordinárias;</w:t>
      </w:r>
    </w:p>
    <w:p w14:paraId="0EF4CA5A" w14:textId="77777777" w:rsidR="00677867" w:rsidRPr="00AF2BFF" w:rsidRDefault="00677867" w:rsidP="007C3A4D">
      <w:pPr>
        <w:spacing w:before="240"/>
        <w:ind w:left="2832"/>
        <w:rPr>
          <w:rFonts w:cstheme="minorHAnsi"/>
          <w:bCs/>
        </w:rPr>
      </w:pPr>
      <w:r w:rsidRPr="00AF2BFF">
        <w:rPr>
          <w:rFonts w:cstheme="minorHAnsi"/>
          <w:bCs/>
        </w:rPr>
        <w:t>e. Três registros de presença dos cooperados que executarão o contrato em assembleias gerais ou nas reuniões seccionais; e</w:t>
      </w:r>
    </w:p>
    <w:p w14:paraId="04CEEADE" w14:textId="77777777" w:rsidR="00677867" w:rsidRPr="00AF2BFF" w:rsidRDefault="00677867" w:rsidP="007C3A4D">
      <w:pPr>
        <w:spacing w:before="240"/>
        <w:ind w:left="2832"/>
        <w:rPr>
          <w:rFonts w:cstheme="minorHAnsi"/>
          <w:bCs/>
        </w:rPr>
      </w:pPr>
      <w:r w:rsidRPr="00AF2BFF">
        <w:rPr>
          <w:rFonts w:cstheme="minorHAnsi"/>
          <w:bCs/>
        </w:rPr>
        <w:lastRenderedPageBreak/>
        <w:t>f. Ata da sessão que os cooperados autorizaram a cooperativa a contratar o objeto da dispensa;</w:t>
      </w:r>
    </w:p>
    <w:p w14:paraId="32597C6D" w14:textId="7CCE6754" w:rsidR="000D176B" w:rsidRPr="00AF2BFF" w:rsidRDefault="00677867" w:rsidP="007C3A4D">
      <w:pPr>
        <w:spacing w:before="240"/>
        <w:ind w:left="1843"/>
        <w:rPr>
          <w:rFonts w:cstheme="minorHAnsi"/>
          <w:bCs/>
          <w:i/>
        </w:rPr>
      </w:pPr>
      <w:r w:rsidRPr="00AF2BFF">
        <w:rPr>
          <w:rFonts w:cstheme="minorHAnsi"/>
          <w:bCs/>
        </w:rPr>
        <w:t>1.4.2.7. A última auditoria contábil-financeira da cooperativa, conforme dispõe o art. 112 da Lei n° 5.764, de 1971</w:t>
      </w:r>
      <w:r w:rsidR="00A33ED4" w:rsidRPr="00AF2BFF">
        <w:rPr>
          <w:rFonts w:cstheme="minorHAnsi"/>
          <w:bCs/>
        </w:rPr>
        <w:t>,</w:t>
      </w:r>
      <w:r w:rsidRPr="00AF2BFF">
        <w:rPr>
          <w:rFonts w:cstheme="minorHAnsi"/>
          <w:bCs/>
        </w:rPr>
        <w:t xml:space="preserve"> ou uma declaração, sob as penas da lei, de que tal auditoria não foi exigida pelo órgão fiscalizador.</w:t>
      </w:r>
    </w:p>
    <w:sectPr w:rsidR="000D176B" w:rsidRPr="00AF2BFF" w:rsidSect="009E2AA9">
      <w:headerReference w:type="default" r:id="rId20"/>
      <w:footerReference w:type="default" r:id="rId21"/>
      <w:headerReference w:type="first" r:id="rId22"/>
      <w:pgSz w:w="11906" w:h="16838"/>
      <w:pgMar w:top="2127" w:right="1080" w:bottom="1440" w:left="1080" w:header="709" w:footer="31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A48551" w14:textId="77777777" w:rsidR="003537CA" w:rsidRDefault="003537CA" w:rsidP="00805244">
      <w:r>
        <w:separator/>
      </w:r>
    </w:p>
  </w:endnote>
  <w:endnote w:type="continuationSeparator" w:id="0">
    <w:p w14:paraId="06D6C434" w14:textId="77777777" w:rsidR="003537CA" w:rsidRDefault="003537CA" w:rsidP="00805244">
      <w:r>
        <w:continuationSeparator/>
      </w:r>
    </w:p>
  </w:endnote>
  <w:endnote w:type="continuationNotice" w:id="1">
    <w:p w14:paraId="26ED824E" w14:textId="77777777" w:rsidR="003537CA" w:rsidRDefault="003537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Rawline">
    <w:altName w:val="Calibri"/>
    <w:charset w:val="00"/>
    <w:family w:val="auto"/>
    <w:pitch w:val="variable"/>
    <w:sig w:usb0="00000001" w:usb1="00000003" w:usb2="00000000" w:usb3="00000000" w:csb0="000001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AEF82" w14:textId="6BA1A049" w:rsidR="009F1E43" w:rsidRPr="00C94251" w:rsidRDefault="009F1E43" w:rsidP="009E2AA9">
    <w:pPr>
      <w:tabs>
        <w:tab w:val="center" w:pos="4550"/>
        <w:tab w:val="left" w:pos="5818"/>
      </w:tabs>
      <w:spacing w:before="240"/>
      <w:ind w:right="260"/>
      <w:jc w:val="right"/>
      <w:rPr>
        <w:color w:val="222A35" w:themeColor="text2" w:themeShade="80"/>
        <w:sz w:val="22"/>
        <w:szCs w:val="22"/>
      </w:rPr>
    </w:pPr>
    <w:r w:rsidRPr="00C94251">
      <w:rPr>
        <w:color w:val="8496B0" w:themeColor="text2" w:themeTint="99"/>
        <w:spacing w:val="60"/>
        <w:sz w:val="22"/>
        <w:szCs w:val="22"/>
      </w:rPr>
      <w:t>Página</w:t>
    </w:r>
    <w:r w:rsidRPr="00C94251">
      <w:rPr>
        <w:color w:val="8496B0" w:themeColor="text2" w:themeTint="99"/>
        <w:sz w:val="22"/>
        <w:szCs w:val="22"/>
      </w:rPr>
      <w:t xml:space="preserve"> </w:t>
    </w:r>
    <w:r w:rsidRPr="00C94251">
      <w:rPr>
        <w:color w:val="323E4F" w:themeColor="text2" w:themeShade="BF"/>
        <w:sz w:val="22"/>
        <w:szCs w:val="22"/>
      </w:rPr>
      <w:fldChar w:fldCharType="begin"/>
    </w:r>
    <w:r w:rsidRPr="00C94251">
      <w:rPr>
        <w:color w:val="323E4F" w:themeColor="text2" w:themeShade="BF"/>
        <w:sz w:val="22"/>
        <w:szCs w:val="22"/>
      </w:rPr>
      <w:instrText>PAGE   \* MERGEFORMAT</w:instrText>
    </w:r>
    <w:r w:rsidRPr="00C94251">
      <w:rPr>
        <w:color w:val="323E4F" w:themeColor="text2" w:themeShade="BF"/>
        <w:sz w:val="22"/>
        <w:szCs w:val="22"/>
      </w:rPr>
      <w:fldChar w:fldCharType="separate"/>
    </w:r>
    <w:r w:rsidR="00FF7A6F">
      <w:rPr>
        <w:noProof/>
        <w:color w:val="323E4F" w:themeColor="text2" w:themeShade="BF"/>
        <w:sz w:val="22"/>
        <w:szCs w:val="22"/>
      </w:rPr>
      <w:t>21</w:t>
    </w:r>
    <w:r w:rsidRPr="00C94251">
      <w:rPr>
        <w:color w:val="323E4F" w:themeColor="text2" w:themeShade="BF"/>
        <w:sz w:val="22"/>
        <w:szCs w:val="22"/>
      </w:rPr>
      <w:fldChar w:fldCharType="end"/>
    </w:r>
    <w:r w:rsidRPr="00C94251">
      <w:rPr>
        <w:color w:val="323E4F" w:themeColor="text2" w:themeShade="BF"/>
        <w:sz w:val="22"/>
        <w:szCs w:val="22"/>
      </w:rPr>
      <w:t xml:space="preserve"> | </w:t>
    </w:r>
    <w:r w:rsidRPr="00C94251">
      <w:rPr>
        <w:color w:val="323E4F" w:themeColor="text2" w:themeShade="BF"/>
        <w:sz w:val="22"/>
        <w:szCs w:val="22"/>
      </w:rPr>
      <w:fldChar w:fldCharType="begin"/>
    </w:r>
    <w:r w:rsidRPr="00C94251">
      <w:rPr>
        <w:color w:val="323E4F" w:themeColor="text2" w:themeShade="BF"/>
        <w:sz w:val="22"/>
        <w:szCs w:val="22"/>
      </w:rPr>
      <w:instrText>NUMPAGES  \* Arabic  \* MERGEFORMAT</w:instrText>
    </w:r>
    <w:r w:rsidRPr="00C94251">
      <w:rPr>
        <w:color w:val="323E4F" w:themeColor="text2" w:themeShade="BF"/>
        <w:sz w:val="22"/>
        <w:szCs w:val="22"/>
      </w:rPr>
      <w:fldChar w:fldCharType="separate"/>
    </w:r>
    <w:r w:rsidR="00FF7A6F">
      <w:rPr>
        <w:noProof/>
        <w:color w:val="323E4F" w:themeColor="text2" w:themeShade="BF"/>
        <w:sz w:val="22"/>
        <w:szCs w:val="22"/>
      </w:rPr>
      <w:t>33</w:t>
    </w:r>
    <w:r w:rsidRPr="00C94251">
      <w:rPr>
        <w:color w:val="323E4F" w:themeColor="text2" w:themeShade="BF"/>
        <w:sz w:val="22"/>
        <w:szCs w:val="22"/>
      </w:rPr>
      <w:fldChar w:fldCharType="end"/>
    </w:r>
  </w:p>
  <w:p w14:paraId="49299173" w14:textId="219B7863" w:rsidR="009F1E43" w:rsidRPr="00195C9D" w:rsidRDefault="009F1E43" w:rsidP="009C2BD5">
    <w:pPr>
      <w:pStyle w:val="Rodap"/>
      <w:rPr>
        <w:b/>
        <w:bCs/>
        <w:sz w:val="12"/>
        <w:szCs w:val="12"/>
      </w:rPr>
    </w:pPr>
    <w:r w:rsidRPr="00195C9D">
      <w:rPr>
        <w:b/>
        <w:bCs/>
        <w:sz w:val="12"/>
        <w:szCs w:val="12"/>
      </w:rPr>
      <w:t>CATÁLOGO ELETRÔNICO DE PADRONIZAÇÃO</w:t>
    </w:r>
  </w:p>
  <w:p w14:paraId="68F8DF92" w14:textId="26A04DF0" w:rsidR="009F1E43" w:rsidRDefault="009F1E43" w:rsidP="009C2BD5">
    <w:pPr>
      <w:pStyle w:val="Rodap"/>
      <w:rPr>
        <w:sz w:val="12"/>
        <w:szCs w:val="12"/>
      </w:rPr>
    </w:pPr>
    <w:r>
      <w:rPr>
        <w:sz w:val="12"/>
        <w:szCs w:val="12"/>
      </w:rPr>
      <w:t>Minuta Do Aviso de Contratação Direta</w:t>
    </w:r>
  </w:p>
  <w:p w14:paraId="51483C05" w14:textId="640DE302" w:rsidR="009F1E43" w:rsidRPr="00805244" w:rsidRDefault="009F1E43" w:rsidP="009C2BD5">
    <w:pPr>
      <w:pStyle w:val="Rodap"/>
      <w:rPr>
        <w:sz w:val="12"/>
        <w:szCs w:val="12"/>
      </w:rPr>
    </w:pPr>
    <w:r w:rsidRPr="00805244">
      <w:rPr>
        <w:sz w:val="12"/>
        <w:szCs w:val="12"/>
      </w:rPr>
      <w:t>Lei nº 14.133</w:t>
    </w:r>
    <w:r>
      <w:rPr>
        <w:sz w:val="12"/>
        <w:szCs w:val="12"/>
      </w:rPr>
      <w:t>, de 2021 e Portaria Seges/ME n° 938, de 2022</w:t>
    </w:r>
  </w:p>
  <w:p w14:paraId="5B3373AA" w14:textId="44F5D70A" w:rsidR="009F1E43" w:rsidRDefault="009F1E43" w:rsidP="009C2BD5">
    <w:pPr>
      <w:pStyle w:val="Rodap"/>
      <w:rPr>
        <w:sz w:val="12"/>
        <w:szCs w:val="12"/>
      </w:rPr>
    </w:pPr>
    <w:r w:rsidRPr="00805244">
      <w:rPr>
        <w:sz w:val="12"/>
        <w:szCs w:val="12"/>
      </w:rPr>
      <w:t xml:space="preserve">Versão: </w:t>
    </w:r>
    <w:r>
      <w:rPr>
        <w:sz w:val="12"/>
        <w:szCs w:val="12"/>
      </w:rPr>
      <w:t>janeiro</w:t>
    </w:r>
    <w:r w:rsidRPr="00805244">
      <w:rPr>
        <w:sz w:val="12"/>
        <w:szCs w:val="12"/>
      </w:rPr>
      <w:t>/202</w:t>
    </w:r>
    <w:r>
      <w:rPr>
        <w:sz w:val="12"/>
        <w:szCs w:val="12"/>
      </w:rPr>
      <w:t>3</w:t>
    </w:r>
  </w:p>
  <w:p w14:paraId="5FE93784" w14:textId="0C8D6438" w:rsidR="009F1E43" w:rsidRDefault="009F1E43" w:rsidP="009C2BD5">
    <w:pPr>
      <w:pStyle w:val="Rodap"/>
      <w:rPr>
        <w:sz w:val="12"/>
        <w:szCs w:val="12"/>
      </w:rPr>
    </w:pPr>
    <w:r>
      <w:rPr>
        <w:sz w:val="12"/>
        <w:szCs w:val="12"/>
      </w:rPr>
      <w:t>Aprovado pela Secretaria de Gestão, do Ministério da Economia</w:t>
    </w:r>
  </w:p>
  <w:p w14:paraId="3197DB52" w14:textId="577E7CA5" w:rsidR="009F1E43" w:rsidRPr="009C2BD5" w:rsidRDefault="009F1E43" w:rsidP="009C2BD5">
    <w:pPr>
      <w:pStyle w:val="Rodap"/>
    </w:pPr>
    <w:r>
      <w:rPr>
        <w:sz w:val="12"/>
        <w:szCs w:val="12"/>
      </w:rPr>
      <w:t>Identidade visual pela Secretaria de Gestão (versão maio/2022)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DB816E" w14:textId="77777777" w:rsidR="003537CA" w:rsidRDefault="003537CA" w:rsidP="00805244">
      <w:r>
        <w:separator/>
      </w:r>
    </w:p>
  </w:footnote>
  <w:footnote w:type="continuationSeparator" w:id="0">
    <w:p w14:paraId="3B459A5B" w14:textId="77777777" w:rsidR="003537CA" w:rsidRDefault="003537CA" w:rsidP="00805244">
      <w:r>
        <w:continuationSeparator/>
      </w:r>
    </w:p>
  </w:footnote>
  <w:footnote w:type="continuationNotice" w:id="1">
    <w:p w14:paraId="32BF740D" w14:textId="77777777" w:rsidR="003537CA" w:rsidRDefault="003537C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2AFE53" w14:textId="0A3A1A96" w:rsidR="009F1E43" w:rsidRDefault="009F1E43" w:rsidP="009C2BD5">
    <w:pPr>
      <w:pStyle w:val="Cabealho"/>
      <w:jc w:val="right"/>
      <w:rPr>
        <w:b/>
        <w:bCs/>
      </w:rPr>
    </w:pPr>
    <w:r w:rsidRPr="00352186">
      <w:rPr>
        <w:b/>
        <w:bCs/>
        <w:noProof/>
      </w:rPr>
      <w:drawing>
        <wp:anchor distT="0" distB="0" distL="114300" distR="114300" simplePos="0" relativeHeight="251658240" behindDoc="1" locked="0" layoutInCell="1" allowOverlap="1" wp14:anchorId="7F47E181" wp14:editId="7F266E8C">
          <wp:simplePos x="0" y="0"/>
          <wp:positionH relativeFrom="page">
            <wp:align>left</wp:align>
          </wp:positionH>
          <wp:positionV relativeFrom="page">
            <wp:align>center</wp:align>
          </wp:positionV>
          <wp:extent cx="7560000" cy="10698353"/>
          <wp:effectExtent l="0" t="0" r="3175" b="8255"/>
          <wp:wrapNone/>
          <wp:docPr id="26" name="Imagem 26" descr="Padrão do plano de fund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Padrão do plano de fund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8353"/>
                  </a:xfrm>
                  <a:prstGeom prst="rect">
                    <a:avLst/>
                  </a:prstGeom>
                </pic:spPr>
              </pic:pic>
            </a:graphicData>
          </a:graphic>
        </wp:anchor>
      </w:drawing>
    </w:r>
  </w:p>
  <w:p w14:paraId="1F049187" w14:textId="77777777" w:rsidR="009F1E43" w:rsidRDefault="009F1E43" w:rsidP="009C2BD5">
    <w:pPr>
      <w:pStyle w:val="Cabealho"/>
      <w:jc w:val="right"/>
      <w:rPr>
        <w:b/>
        <w:bCs/>
      </w:rPr>
    </w:pPr>
  </w:p>
  <w:p w14:paraId="318A734A" w14:textId="34AA743D" w:rsidR="009F1E43" w:rsidRPr="00352186" w:rsidRDefault="009F1E43" w:rsidP="009C2BD5">
    <w:pPr>
      <w:pStyle w:val="Cabealho"/>
      <w:jc w:val="right"/>
      <w:rPr>
        <w:b/>
        <w:bCs/>
        <w:noProof/>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1D3088" w14:textId="21BA227E" w:rsidR="009F1E43" w:rsidRDefault="009F1E43">
    <w:pPr>
      <w:pStyle w:val="Cabealho"/>
    </w:pPr>
    <w:r>
      <w:rPr>
        <w:noProof/>
      </w:rPr>
      <w:drawing>
        <wp:anchor distT="0" distB="0" distL="114300" distR="114300" simplePos="0" relativeHeight="251658241" behindDoc="0" locked="0" layoutInCell="1" allowOverlap="1" wp14:anchorId="55263EEC" wp14:editId="34B28036">
          <wp:simplePos x="0" y="0"/>
          <wp:positionH relativeFrom="margin">
            <wp:align>center</wp:align>
          </wp:positionH>
          <wp:positionV relativeFrom="paragraph">
            <wp:posOffset>-617855</wp:posOffset>
          </wp:positionV>
          <wp:extent cx="5402580" cy="1588179"/>
          <wp:effectExtent l="0" t="0" r="7620" b="0"/>
          <wp:wrapNone/>
          <wp:docPr id="27" name="Imagem 27"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m 20" descr="Logotipo, nome da empresa&#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5402580" cy="1588179"/>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D3466"/>
    <w:multiLevelType w:val="multilevel"/>
    <w:tmpl w:val="668EF390"/>
    <w:lvl w:ilvl="0">
      <w:start w:val="11"/>
      <w:numFmt w:val="decimal"/>
      <w:lvlText w:val="%1."/>
      <w:lvlJc w:val="left"/>
      <w:pPr>
        <w:ind w:left="700" w:hanging="700"/>
      </w:pPr>
      <w:rPr>
        <w:rFonts w:hint="default"/>
      </w:rPr>
    </w:lvl>
    <w:lvl w:ilvl="1">
      <w:start w:val="2"/>
      <w:numFmt w:val="decimal"/>
      <w:lvlText w:val="%1.%2."/>
      <w:lvlJc w:val="left"/>
      <w:pPr>
        <w:ind w:left="833" w:hanging="700"/>
      </w:pPr>
      <w:rPr>
        <w:rFonts w:hint="default"/>
        <w:i w:val="0"/>
        <w:iCs/>
      </w:rPr>
    </w:lvl>
    <w:lvl w:ilvl="2">
      <w:start w:val="4"/>
      <w:numFmt w:val="decimal"/>
      <w:lvlText w:val="%1.%2.%3."/>
      <w:lvlJc w:val="left"/>
      <w:pPr>
        <w:ind w:left="986" w:hanging="720"/>
      </w:pPr>
      <w:rPr>
        <w:rFonts w:hint="default"/>
      </w:rPr>
    </w:lvl>
    <w:lvl w:ilvl="3">
      <w:start w:val="2"/>
      <w:numFmt w:val="decimal"/>
      <w:lvlText w:val="%1.%2.%3.%4."/>
      <w:lvlJc w:val="left"/>
      <w:pPr>
        <w:ind w:left="1119" w:hanging="720"/>
      </w:pPr>
      <w:rPr>
        <w:rFonts w:hint="default"/>
      </w:rPr>
    </w:lvl>
    <w:lvl w:ilvl="4">
      <w:start w:val="1"/>
      <w:numFmt w:val="decimal"/>
      <w:lvlText w:val="%1.%2.%3.%4.%5."/>
      <w:lvlJc w:val="left"/>
      <w:pPr>
        <w:ind w:left="1612" w:hanging="1080"/>
      </w:pPr>
      <w:rPr>
        <w:rFonts w:hint="default"/>
      </w:rPr>
    </w:lvl>
    <w:lvl w:ilvl="5">
      <w:start w:val="1"/>
      <w:numFmt w:val="decimal"/>
      <w:lvlText w:val="%1.%2.%3.%4.%5.%6."/>
      <w:lvlJc w:val="left"/>
      <w:pPr>
        <w:ind w:left="1745" w:hanging="1080"/>
      </w:pPr>
      <w:rPr>
        <w:rFonts w:hint="default"/>
      </w:rPr>
    </w:lvl>
    <w:lvl w:ilvl="6">
      <w:start w:val="1"/>
      <w:numFmt w:val="decimal"/>
      <w:lvlText w:val="%1.%2.%3.%4.%5.%6.%7."/>
      <w:lvlJc w:val="left"/>
      <w:pPr>
        <w:ind w:left="1878" w:hanging="1080"/>
      </w:pPr>
      <w:rPr>
        <w:rFonts w:hint="default"/>
      </w:rPr>
    </w:lvl>
    <w:lvl w:ilvl="7">
      <w:start w:val="1"/>
      <w:numFmt w:val="decimal"/>
      <w:lvlText w:val="%1.%2.%3.%4.%5.%6.%7.%8."/>
      <w:lvlJc w:val="left"/>
      <w:pPr>
        <w:ind w:left="2371" w:hanging="1440"/>
      </w:pPr>
      <w:rPr>
        <w:rFonts w:hint="default"/>
      </w:rPr>
    </w:lvl>
    <w:lvl w:ilvl="8">
      <w:start w:val="1"/>
      <w:numFmt w:val="decimal"/>
      <w:lvlText w:val="%1.%2.%3.%4.%5.%6.%7.%8.%9."/>
      <w:lvlJc w:val="left"/>
      <w:pPr>
        <w:ind w:left="2504" w:hanging="1440"/>
      </w:pPr>
      <w:rPr>
        <w:rFonts w:hint="default"/>
      </w:rPr>
    </w:lvl>
  </w:abstractNum>
  <w:abstractNum w:abstractNumId="1"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2" w15:restartNumberingAfterBreak="0">
    <w:nsid w:val="178334B8"/>
    <w:multiLevelType w:val="multilevel"/>
    <w:tmpl w:val="AB5EBFF6"/>
    <w:lvl w:ilvl="0">
      <w:start w:val="1"/>
      <w:numFmt w:val="decimal"/>
      <w:lvlText w:val="%1."/>
      <w:lvlJc w:val="left"/>
      <w:pPr>
        <w:ind w:left="720" w:hanging="360"/>
      </w:pPr>
      <w:rPr>
        <w:rFonts w:asciiTheme="minorHAnsi" w:hAnsiTheme="minorHAnsi" w:cstheme="minorHAnsi" w:hint="default"/>
        <w:color w:val="auto"/>
        <w:sz w:val="24"/>
        <w:szCs w:val="24"/>
      </w:rPr>
    </w:lvl>
    <w:lvl w:ilvl="1">
      <w:start w:val="1"/>
      <w:numFmt w:val="decimal"/>
      <w:isLgl/>
      <w:lvlText w:val="%1.%2."/>
      <w:lvlJc w:val="left"/>
      <w:pPr>
        <w:ind w:left="785" w:hanging="360"/>
      </w:pPr>
      <w:rPr>
        <w:rFonts w:hint="default"/>
        <w:b w:val="0"/>
        <w:color w:val="auto"/>
      </w:rPr>
    </w:lvl>
    <w:lvl w:ilvl="2">
      <w:start w:val="1"/>
      <w:numFmt w:val="decimal"/>
      <w:isLgl/>
      <w:lvlText w:val="%1.%2.%3."/>
      <w:lvlJc w:val="left"/>
      <w:pPr>
        <w:ind w:left="1210" w:hanging="720"/>
      </w:pPr>
      <w:rPr>
        <w:rFonts w:hint="default"/>
        <w:b w:val="0"/>
        <w:color w:val="auto"/>
      </w:rPr>
    </w:lvl>
    <w:lvl w:ilvl="3">
      <w:start w:val="1"/>
      <w:numFmt w:val="decimal"/>
      <w:isLgl/>
      <w:lvlText w:val="%1.%2.%3.%4."/>
      <w:lvlJc w:val="left"/>
      <w:pPr>
        <w:ind w:left="1275" w:hanging="720"/>
      </w:pPr>
      <w:rPr>
        <w:rFonts w:hint="default"/>
        <w:b w:val="0"/>
        <w:color w:val="auto"/>
      </w:rPr>
    </w:lvl>
    <w:lvl w:ilvl="4">
      <w:start w:val="1"/>
      <w:numFmt w:val="decimal"/>
      <w:isLgl/>
      <w:lvlText w:val="%1.%2.%3.%4.%5."/>
      <w:lvlJc w:val="left"/>
      <w:pPr>
        <w:ind w:left="1700" w:hanging="1080"/>
      </w:pPr>
      <w:rPr>
        <w:rFonts w:hint="default"/>
        <w:b w:val="0"/>
        <w:color w:val="auto"/>
      </w:rPr>
    </w:lvl>
    <w:lvl w:ilvl="5">
      <w:start w:val="1"/>
      <w:numFmt w:val="decimal"/>
      <w:isLgl/>
      <w:lvlText w:val="%1.%2.%3.%4.%5.%6."/>
      <w:lvlJc w:val="left"/>
      <w:pPr>
        <w:ind w:left="1765" w:hanging="1080"/>
      </w:pPr>
      <w:rPr>
        <w:rFonts w:hint="default"/>
        <w:b w:val="0"/>
        <w:color w:val="auto"/>
      </w:rPr>
    </w:lvl>
    <w:lvl w:ilvl="6">
      <w:start w:val="1"/>
      <w:numFmt w:val="decimal"/>
      <w:isLgl/>
      <w:lvlText w:val="%1.%2.%3.%4.%5.%6.%7."/>
      <w:lvlJc w:val="left"/>
      <w:pPr>
        <w:ind w:left="1830" w:hanging="1080"/>
      </w:pPr>
      <w:rPr>
        <w:rFonts w:hint="default"/>
        <w:b w:val="0"/>
        <w:color w:val="auto"/>
      </w:rPr>
    </w:lvl>
    <w:lvl w:ilvl="7">
      <w:start w:val="1"/>
      <w:numFmt w:val="decimal"/>
      <w:isLgl/>
      <w:lvlText w:val="%1.%2.%3.%4.%5.%6.%7.%8."/>
      <w:lvlJc w:val="left"/>
      <w:pPr>
        <w:ind w:left="2255" w:hanging="1440"/>
      </w:pPr>
      <w:rPr>
        <w:rFonts w:hint="default"/>
        <w:b w:val="0"/>
        <w:color w:val="auto"/>
      </w:rPr>
    </w:lvl>
    <w:lvl w:ilvl="8">
      <w:start w:val="1"/>
      <w:numFmt w:val="decimal"/>
      <w:isLgl/>
      <w:lvlText w:val="%1.%2.%3.%4.%5.%6.%7.%8.%9."/>
      <w:lvlJc w:val="left"/>
      <w:pPr>
        <w:ind w:left="2320" w:hanging="1440"/>
      </w:pPr>
      <w:rPr>
        <w:rFonts w:hint="default"/>
        <w:b w:val="0"/>
        <w:color w:val="auto"/>
      </w:rPr>
    </w:lvl>
  </w:abstractNum>
  <w:abstractNum w:abstractNumId="3" w15:restartNumberingAfterBreak="0">
    <w:nsid w:val="19FB757E"/>
    <w:multiLevelType w:val="multilevel"/>
    <w:tmpl w:val="35742EC8"/>
    <w:lvl w:ilvl="0">
      <w:start w:val="1"/>
      <w:numFmt w:val="decimal"/>
      <w:lvlText w:val="%1."/>
      <w:lvlJc w:val="left"/>
      <w:pPr>
        <w:ind w:left="720" w:hanging="360"/>
      </w:pPr>
      <w:rPr>
        <w:rFonts w:hint="default"/>
        <w:sz w:val="24"/>
        <w:szCs w:val="24"/>
      </w:rPr>
    </w:lvl>
    <w:lvl w:ilvl="1">
      <w:start w:val="1"/>
      <w:numFmt w:val="decimal"/>
      <w:isLgl/>
      <w:lvlText w:val="%1.%2."/>
      <w:lvlJc w:val="left"/>
      <w:pPr>
        <w:ind w:left="1080" w:hanging="720"/>
      </w:pPr>
      <w:rPr>
        <w:rFonts w:ascii="Open Sans" w:eastAsia="Calibri" w:hAnsi="Open Sans" w:cs="Open Sans" w:hint="default"/>
        <w:b w:val="0"/>
        <w:bCs/>
        <w:sz w:val="21"/>
      </w:rPr>
    </w:lvl>
    <w:lvl w:ilvl="2">
      <w:start w:val="1"/>
      <w:numFmt w:val="decimal"/>
      <w:isLgl/>
      <w:lvlText w:val="%1.%2.%3."/>
      <w:lvlJc w:val="left"/>
      <w:pPr>
        <w:ind w:left="1440" w:hanging="1080"/>
      </w:pPr>
      <w:rPr>
        <w:rFonts w:ascii="Open Sans" w:eastAsia="Calibri" w:hAnsi="Open Sans" w:cs="Open Sans" w:hint="default"/>
        <w:b w:val="0"/>
        <w:bCs/>
        <w:sz w:val="21"/>
      </w:rPr>
    </w:lvl>
    <w:lvl w:ilvl="3">
      <w:start w:val="1"/>
      <w:numFmt w:val="decimal"/>
      <w:isLgl/>
      <w:lvlText w:val="%1.%2.%3.%4."/>
      <w:lvlJc w:val="left"/>
      <w:pPr>
        <w:ind w:left="1440" w:hanging="1080"/>
      </w:pPr>
      <w:rPr>
        <w:rFonts w:ascii="Open Sans" w:eastAsia="Calibri" w:hAnsi="Open Sans" w:cs="Open Sans" w:hint="default"/>
        <w:b/>
        <w:sz w:val="21"/>
      </w:rPr>
    </w:lvl>
    <w:lvl w:ilvl="4">
      <w:start w:val="1"/>
      <w:numFmt w:val="decimal"/>
      <w:isLgl/>
      <w:lvlText w:val="%1.%2.%3.%4.%5."/>
      <w:lvlJc w:val="left"/>
      <w:pPr>
        <w:ind w:left="1800" w:hanging="1440"/>
      </w:pPr>
      <w:rPr>
        <w:rFonts w:ascii="Open Sans" w:eastAsia="Calibri" w:hAnsi="Open Sans" w:cs="Open Sans" w:hint="default"/>
        <w:b/>
        <w:sz w:val="21"/>
      </w:rPr>
    </w:lvl>
    <w:lvl w:ilvl="5">
      <w:start w:val="1"/>
      <w:numFmt w:val="decimal"/>
      <w:isLgl/>
      <w:lvlText w:val="%1.%2.%3.%4.%5.%6."/>
      <w:lvlJc w:val="left"/>
      <w:pPr>
        <w:ind w:left="2160" w:hanging="1800"/>
      </w:pPr>
      <w:rPr>
        <w:rFonts w:ascii="Open Sans" w:eastAsia="Calibri" w:hAnsi="Open Sans" w:cs="Open Sans" w:hint="default"/>
        <w:b/>
        <w:sz w:val="21"/>
      </w:rPr>
    </w:lvl>
    <w:lvl w:ilvl="6">
      <w:start w:val="1"/>
      <w:numFmt w:val="decimal"/>
      <w:isLgl/>
      <w:lvlText w:val="%1.%2.%3.%4.%5.%6.%7."/>
      <w:lvlJc w:val="left"/>
      <w:pPr>
        <w:ind w:left="2520" w:hanging="2160"/>
      </w:pPr>
      <w:rPr>
        <w:rFonts w:ascii="Open Sans" w:eastAsia="Calibri" w:hAnsi="Open Sans" w:cs="Open Sans" w:hint="default"/>
        <w:b/>
        <w:sz w:val="21"/>
      </w:rPr>
    </w:lvl>
    <w:lvl w:ilvl="7">
      <w:start w:val="1"/>
      <w:numFmt w:val="decimal"/>
      <w:isLgl/>
      <w:lvlText w:val="%1.%2.%3.%4.%5.%6.%7.%8."/>
      <w:lvlJc w:val="left"/>
      <w:pPr>
        <w:ind w:left="2880" w:hanging="2520"/>
      </w:pPr>
      <w:rPr>
        <w:rFonts w:ascii="Open Sans" w:eastAsia="Calibri" w:hAnsi="Open Sans" w:cs="Open Sans" w:hint="default"/>
        <w:b/>
        <w:sz w:val="21"/>
      </w:rPr>
    </w:lvl>
    <w:lvl w:ilvl="8">
      <w:start w:val="1"/>
      <w:numFmt w:val="decimal"/>
      <w:isLgl/>
      <w:lvlText w:val="%1.%2.%3.%4.%5.%6.%7.%8.%9."/>
      <w:lvlJc w:val="left"/>
      <w:pPr>
        <w:ind w:left="2880" w:hanging="2520"/>
      </w:pPr>
      <w:rPr>
        <w:rFonts w:ascii="Open Sans" w:eastAsia="Calibri" w:hAnsi="Open Sans" w:cs="Open Sans" w:hint="default"/>
        <w:b/>
        <w:sz w:val="21"/>
      </w:rPr>
    </w:lvl>
  </w:abstractNum>
  <w:abstractNum w:abstractNumId="4" w15:restartNumberingAfterBreak="0">
    <w:nsid w:val="1AB5365D"/>
    <w:multiLevelType w:val="multilevel"/>
    <w:tmpl w:val="41AA720A"/>
    <w:lvl w:ilvl="0">
      <w:start w:val="10"/>
      <w:numFmt w:val="decimal"/>
      <w:lvlText w:val="%1."/>
      <w:lvlJc w:val="left"/>
      <w:pPr>
        <w:ind w:left="400" w:hanging="400"/>
      </w:pPr>
      <w:rPr>
        <w:rFonts w:hint="default"/>
      </w:rPr>
    </w:lvl>
    <w:lvl w:ilvl="1">
      <w:start w:val="2"/>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1D46EE4"/>
    <w:multiLevelType w:val="multilevel"/>
    <w:tmpl w:val="9AAA1AF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6C53D1"/>
    <w:multiLevelType w:val="multilevel"/>
    <w:tmpl w:val="6FF0ACF8"/>
    <w:lvl w:ilvl="0">
      <w:start w:val="1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11"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2" w15:restartNumberingAfterBreak="0">
    <w:nsid w:val="2F1D3066"/>
    <w:multiLevelType w:val="multilevel"/>
    <w:tmpl w:val="59E056F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1926557"/>
    <w:multiLevelType w:val="hybridMultilevel"/>
    <w:tmpl w:val="446E7CA6"/>
    <w:lvl w:ilvl="0" w:tplc="04160019">
      <w:start w:val="1"/>
      <w:numFmt w:val="lowerLetter"/>
      <w:lvlText w:val="%1."/>
      <w:lvlJc w:val="left"/>
      <w:pPr>
        <w:ind w:left="2988"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14"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C5A7735"/>
    <w:multiLevelType w:val="multilevel"/>
    <w:tmpl w:val="E3C0D5B8"/>
    <w:lvl w:ilvl="0">
      <w:start w:val="10"/>
      <w:numFmt w:val="decimal"/>
      <w:lvlText w:val="%1."/>
      <w:lvlJc w:val="left"/>
      <w:pPr>
        <w:ind w:left="550" w:hanging="550"/>
      </w:pPr>
      <w:rPr>
        <w:rFonts w:hint="default"/>
      </w:rPr>
    </w:lvl>
    <w:lvl w:ilvl="1">
      <w:start w:val="1"/>
      <w:numFmt w:val="decimal"/>
      <w:lvlText w:val="%1.%2."/>
      <w:lvlJc w:val="left"/>
      <w:pPr>
        <w:ind w:left="550" w:hanging="5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3FAF4E14"/>
    <w:multiLevelType w:val="multilevel"/>
    <w:tmpl w:val="E6F00DEC"/>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BA115E1"/>
    <w:multiLevelType w:val="multilevel"/>
    <w:tmpl w:val="191246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i w:val="0"/>
        <w:i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CF0217D"/>
    <w:multiLevelType w:val="hybridMultilevel"/>
    <w:tmpl w:val="C93A65B6"/>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1DD361E"/>
    <w:multiLevelType w:val="multilevel"/>
    <w:tmpl w:val="AB9AA196"/>
    <w:lvl w:ilvl="0">
      <w:start w:val="1"/>
      <w:numFmt w:val="decimal"/>
      <w:pStyle w:val="Nivel01Titulo"/>
      <w:lvlText w:val="%1."/>
      <w:lvlJc w:val="left"/>
      <w:pPr>
        <w:ind w:left="360" w:hanging="360"/>
      </w:pPr>
      <w:rPr>
        <w:rFonts w:hint="default"/>
        <w:b/>
        <w:i w:val="0"/>
        <w:color w:val="auto"/>
      </w:rPr>
    </w:lvl>
    <w:lvl w:ilvl="1">
      <w:start w:val="1"/>
      <w:numFmt w:val="decimal"/>
      <w:suff w:val="space"/>
      <w:lvlText w:val="%1.%2."/>
      <w:lvlJc w:val="left"/>
      <w:pPr>
        <w:ind w:left="567" w:firstLine="0"/>
      </w:pPr>
      <w:rPr>
        <w:rFonts w:asciiTheme="minorHAnsi" w:hAnsiTheme="minorHAnsi" w:cstheme="minorHAnsi" w:hint="default"/>
        <w:b w:val="0"/>
        <w:bCs w:val="0"/>
        <w:i w:val="0"/>
        <w:color w:val="auto"/>
        <w:sz w:val="20"/>
        <w:szCs w:val="20"/>
      </w:rPr>
    </w:lvl>
    <w:lvl w:ilvl="2">
      <w:start w:val="1"/>
      <w:numFmt w:val="decimal"/>
      <w:suff w:val="space"/>
      <w:lvlText w:val="%1.%2.%3."/>
      <w:lvlJc w:val="left"/>
      <w:pPr>
        <w:ind w:left="710" w:firstLine="0"/>
      </w:pPr>
      <w:rPr>
        <w:rFonts w:hint="default"/>
        <w:b w:val="0"/>
        <w:i w:val="0"/>
        <w:color w:val="auto"/>
        <w:sz w:val="20"/>
        <w:szCs w:val="20"/>
      </w:rPr>
    </w:lvl>
    <w:lvl w:ilvl="3">
      <w:start w:val="1"/>
      <w:numFmt w:val="decimal"/>
      <w:suff w:val="space"/>
      <w:lvlText w:val="%1.%2.%3.%4."/>
      <w:lvlJc w:val="left"/>
      <w:pPr>
        <w:ind w:left="1985"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61E84156"/>
    <w:multiLevelType w:val="multilevel"/>
    <w:tmpl w:val="AB5EBFF6"/>
    <w:lvl w:ilvl="0">
      <w:start w:val="1"/>
      <w:numFmt w:val="decimal"/>
      <w:lvlText w:val="%1."/>
      <w:lvlJc w:val="left"/>
      <w:pPr>
        <w:ind w:left="720" w:hanging="360"/>
      </w:pPr>
      <w:rPr>
        <w:rFonts w:asciiTheme="minorHAnsi" w:hAnsiTheme="minorHAnsi" w:cstheme="minorHAnsi" w:hint="default"/>
        <w:color w:val="auto"/>
        <w:sz w:val="24"/>
        <w:szCs w:val="24"/>
      </w:rPr>
    </w:lvl>
    <w:lvl w:ilvl="1">
      <w:start w:val="1"/>
      <w:numFmt w:val="decimal"/>
      <w:isLgl/>
      <w:lvlText w:val="%1.%2."/>
      <w:lvlJc w:val="left"/>
      <w:pPr>
        <w:ind w:left="785" w:hanging="360"/>
      </w:pPr>
      <w:rPr>
        <w:rFonts w:hint="default"/>
        <w:b w:val="0"/>
        <w:color w:val="auto"/>
      </w:rPr>
    </w:lvl>
    <w:lvl w:ilvl="2">
      <w:start w:val="1"/>
      <w:numFmt w:val="decimal"/>
      <w:isLgl/>
      <w:lvlText w:val="%1.%2.%3."/>
      <w:lvlJc w:val="left"/>
      <w:pPr>
        <w:ind w:left="1210" w:hanging="720"/>
      </w:pPr>
      <w:rPr>
        <w:rFonts w:hint="default"/>
        <w:b w:val="0"/>
        <w:color w:val="auto"/>
      </w:rPr>
    </w:lvl>
    <w:lvl w:ilvl="3">
      <w:start w:val="1"/>
      <w:numFmt w:val="decimal"/>
      <w:isLgl/>
      <w:lvlText w:val="%1.%2.%3.%4."/>
      <w:lvlJc w:val="left"/>
      <w:pPr>
        <w:ind w:left="1275" w:hanging="720"/>
      </w:pPr>
      <w:rPr>
        <w:rFonts w:hint="default"/>
        <w:b w:val="0"/>
        <w:color w:val="auto"/>
      </w:rPr>
    </w:lvl>
    <w:lvl w:ilvl="4">
      <w:start w:val="1"/>
      <w:numFmt w:val="decimal"/>
      <w:isLgl/>
      <w:lvlText w:val="%1.%2.%3.%4.%5."/>
      <w:lvlJc w:val="left"/>
      <w:pPr>
        <w:ind w:left="1700" w:hanging="1080"/>
      </w:pPr>
      <w:rPr>
        <w:rFonts w:hint="default"/>
        <w:b w:val="0"/>
        <w:color w:val="auto"/>
      </w:rPr>
    </w:lvl>
    <w:lvl w:ilvl="5">
      <w:start w:val="1"/>
      <w:numFmt w:val="decimal"/>
      <w:isLgl/>
      <w:lvlText w:val="%1.%2.%3.%4.%5.%6."/>
      <w:lvlJc w:val="left"/>
      <w:pPr>
        <w:ind w:left="1765" w:hanging="1080"/>
      </w:pPr>
      <w:rPr>
        <w:rFonts w:hint="default"/>
        <w:b w:val="0"/>
        <w:color w:val="auto"/>
      </w:rPr>
    </w:lvl>
    <w:lvl w:ilvl="6">
      <w:start w:val="1"/>
      <w:numFmt w:val="decimal"/>
      <w:isLgl/>
      <w:lvlText w:val="%1.%2.%3.%4.%5.%6.%7."/>
      <w:lvlJc w:val="left"/>
      <w:pPr>
        <w:ind w:left="1830" w:hanging="1080"/>
      </w:pPr>
      <w:rPr>
        <w:rFonts w:hint="default"/>
        <w:b w:val="0"/>
        <w:color w:val="auto"/>
      </w:rPr>
    </w:lvl>
    <w:lvl w:ilvl="7">
      <w:start w:val="1"/>
      <w:numFmt w:val="decimal"/>
      <w:isLgl/>
      <w:lvlText w:val="%1.%2.%3.%4.%5.%6.%7.%8."/>
      <w:lvlJc w:val="left"/>
      <w:pPr>
        <w:ind w:left="2255" w:hanging="1440"/>
      </w:pPr>
      <w:rPr>
        <w:rFonts w:hint="default"/>
        <w:b w:val="0"/>
        <w:color w:val="auto"/>
      </w:rPr>
    </w:lvl>
    <w:lvl w:ilvl="8">
      <w:start w:val="1"/>
      <w:numFmt w:val="decimal"/>
      <w:isLgl/>
      <w:lvlText w:val="%1.%2.%3.%4.%5.%6.%7.%8.%9."/>
      <w:lvlJc w:val="left"/>
      <w:pPr>
        <w:ind w:left="2320" w:hanging="1440"/>
      </w:pPr>
      <w:rPr>
        <w:rFonts w:hint="default"/>
        <w:b w:val="0"/>
        <w:color w:val="auto"/>
      </w:rPr>
    </w:lvl>
  </w:abstractNum>
  <w:abstractNum w:abstractNumId="27" w15:restartNumberingAfterBreak="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68B53066"/>
    <w:multiLevelType w:val="multilevel"/>
    <w:tmpl w:val="C7DE17A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B2666EE"/>
    <w:multiLevelType w:val="multilevel"/>
    <w:tmpl w:val="9F3EBF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32" w15:restartNumberingAfterBreak="0">
    <w:nsid w:val="6C4C5D9B"/>
    <w:multiLevelType w:val="hybridMultilevel"/>
    <w:tmpl w:val="8EBEAF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710F1D14"/>
    <w:multiLevelType w:val="hybridMultilevel"/>
    <w:tmpl w:val="D1AAEE46"/>
    <w:lvl w:ilvl="0" w:tplc="9BAEFDC8">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75C4FBC"/>
    <w:multiLevelType w:val="multilevel"/>
    <w:tmpl w:val="1284B8FC"/>
    <w:lvl w:ilvl="0">
      <w:start w:val="1"/>
      <w:numFmt w:val="decimal"/>
      <w:lvlText w:val="%1."/>
      <w:lvlJc w:val="left"/>
      <w:pPr>
        <w:ind w:left="360" w:hanging="360"/>
      </w:pPr>
      <w:rPr>
        <w:rFonts w:hint="default"/>
        <w:b/>
        <w:i w:val="0"/>
      </w:rPr>
    </w:lvl>
    <w:lvl w:ilvl="1">
      <w:start w:val="1"/>
      <w:numFmt w:val="upperRoman"/>
      <w:lvlText w:val="%2."/>
      <w:lvlJc w:val="right"/>
      <w:pPr>
        <w:ind w:left="360" w:hanging="360"/>
      </w:p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79200F6E"/>
    <w:multiLevelType w:val="hybridMultilevel"/>
    <w:tmpl w:val="42343D26"/>
    <w:lvl w:ilvl="0" w:tplc="04160017">
      <w:start w:val="1"/>
      <w:numFmt w:val="lowerLetter"/>
      <w:lvlText w:val="%1)"/>
      <w:lvlJc w:val="left"/>
      <w:pPr>
        <w:ind w:left="1436" w:hanging="360"/>
      </w:pPr>
    </w:lvl>
    <w:lvl w:ilvl="1" w:tplc="04160019" w:tentative="1">
      <w:start w:val="1"/>
      <w:numFmt w:val="lowerLetter"/>
      <w:lvlText w:val="%2."/>
      <w:lvlJc w:val="left"/>
      <w:pPr>
        <w:ind w:left="2156" w:hanging="360"/>
      </w:pPr>
    </w:lvl>
    <w:lvl w:ilvl="2" w:tplc="0416001B" w:tentative="1">
      <w:start w:val="1"/>
      <w:numFmt w:val="lowerRoman"/>
      <w:lvlText w:val="%3."/>
      <w:lvlJc w:val="right"/>
      <w:pPr>
        <w:ind w:left="2876" w:hanging="180"/>
      </w:pPr>
    </w:lvl>
    <w:lvl w:ilvl="3" w:tplc="0416000F" w:tentative="1">
      <w:start w:val="1"/>
      <w:numFmt w:val="decimal"/>
      <w:lvlText w:val="%4."/>
      <w:lvlJc w:val="left"/>
      <w:pPr>
        <w:ind w:left="3596" w:hanging="360"/>
      </w:pPr>
    </w:lvl>
    <w:lvl w:ilvl="4" w:tplc="04160019" w:tentative="1">
      <w:start w:val="1"/>
      <w:numFmt w:val="lowerLetter"/>
      <w:lvlText w:val="%5."/>
      <w:lvlJc w:val="left"/>
      <w:pPr>
        <w:ind w:left="4316" w:hanging="360"/>
      </w:pPr>
    </w:lvl>
    <w:lvl w:ilvl="5" w:tplc="0416001B" w:tentative="1">
      <w:start w:val="1"/>
      <w:numFmt w:val="lowerRoman"/>
      <w:lvlText w:val="%6."/>
      <w:lvlJc w:val="right"/>
      <w:pPr>
        <w:ind w:left="5036" w:hanging="180"/>
      </w:pPr>
    </w:lvl>
    <w:lvl w:ilvl="6" w:tplc="0416000F" w:tentative="1">
      <w:start w:val="1"/>
      <w:numFmt w:val="decimal"/>
      <w:lvlText w:val="%7."/>
      <w:lvlJc w:val="left"/>
      <w:pPr>
        <w:ind w:left="5756" w:hanging="360"/>
      </w:pPr>
    </w:lvl>
    <w:lvl w:ilvl="7" w:tplc="04160019" w:tentative="1">
      <w:start w:val="1"/>
      <w:numFmt w:val="lowerLetter"/>
      <w:lvlText w:val="%8."/>
      <w:lvlJc w:val="left"/>
      <w:pPr>
        <w:ind w:left="6476" w:hanging="360"/>
      </w:pPr>
    </w:lvl>
    <w:lvl w:ilvl="8" w:tplc="0416001B" w:tentative="1">
      <w:start w:val="1"/>
      <w:numFmt w:val="lowerRoman"/>
      <w:lvlText w:val="%9."/>
      <w:lvlJc w:val="right"/>
      <w:pPr>
        <w:ind w:left="7196" w:hanging="180"/>
      </w:pPr>
    </w:lvl>
  </w:abstractNum>
  <w:abstractNum w:abstractNumId="36"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31"/>
  </w:num>
  <w:num w:numId="3">
    <w:abstractNumId w:val="30"/>
  </w:num>
  <w:num w:numId="4">
    <w:abstractNumId w:val="11"/>
  </w:num>
  <w:num w:numId="5">
    <w:abstractNumId w:val="5"/>
  </w:num>
  <w:num w:numId="6">
    <w:abstractNumId w:val="1"/>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9"/>
  </w:num>
  <w:num w:numId="14">
    <w:abstractNumId w:val="10"/>
  </w:num>
  <w:num w:numId="15">
    <w:abstractNumId w:val="20"/>
  </w:num>
  <w:num w:numId="16">
    <w:abstractNumId w:val="27"/>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14"/>
  </w:num>
  <w:num w:numId="22">
    <w:abstractNumId w:val="21"/>
  </w:num>
  <w:num w:numId="23">
    <w:abstractNumId w:val="36"/>
  </w:num>
  <w:num w:numId="24">
    <w:abstractNumId w:val="18"/>
  </w:num>
  <w:num w:numId="25">
    <w:abstractNumId w:val="33"/>
  </w:num>
  <w:num w:numId="26">
    <w:abstractNumId w:val="25"/>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8"/>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32"/>
  </w:num>
  <w:num w:numId="34">
    <w:abstractNumId w:val="34"/>
  </w:num>
  <w:num w:numId="35">
    <w:abstractNumId w:val="2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23"/>
  </w:num>
  <w:num w:numId="39">
    <w:abstractNumId w:val="17"/>
  </w:num>
  <w:num w:numId="40">
    <w:abstractNumId w:val="19"/>
  </w:num>
  <w:num w:numId="41">
    <w:abstractNumId w:val="6"/>
  </w:num>
  <w:num w:numId="42">
    <w:abstractNumId w:val="15"/>
  </w:num>
  <w:num w:numId="43">
    <w:abstractNumId w:val="28"/>
  </w:num>
  <w:num w:numId="44">
    <w:abstractNumId w:val="4"/>
  </w:num>
  <w:num w:numId="45">
    <w:abstractNumId w:val="7"/>
  </w:num>
  <w:num w:numId="46">
    <w:abstractNumId w:val="0"/>
  </w:num>
  <w:num w:numId="47">
    <w:abstractNumId w:val="12"/>
  </w:num>
  <w:num w:numId="48">
    <w:abstractNumId w:val="3"/>
  </w:num>
  <w:num w:numId="4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E1A"/>
    <w:rsid w:val="000001C4"/>
    <w:rsid w:val="0000194D"/>
    <w:rsid w:val="00005611"/>
    <w:rsid w:val="00005DBE"/>
    <w:rsid w:val="00005DF8"/>
    <w:rsid w:val="0000712B"/>
    <w:rsid w:val="00007F69"/>
    <w:rsid w:val="0001163F"/>
    <w:rsid w:val="00011908"/>
    <w:rsid w:val="000147AA"/>
    <w:rsid w:val="00021F8A"/>
    <w:rsid w:val="00022663"/>
    <w:rsid w:val="00031257"/>
    <w:rsid w:val="00036E26"/>
    <w:rsid w:val="00037452"/>
    <w:rsid w:val="00040021"/>
    <w:rsid w:val="000419D5"/>
    <w:rsid w:val="00043962"/>
    <w:rsid w:val="00044341"/>
    <w:rsid w:val="00045111"/>
    <w:rsid w:val="000453AB"/>
    <w:rsid w:val="00047934"/>
    <w:rsid w:val="00050263"/>
    <w:rsid w:val="00050463"/>
    <w:rsid w:val="000513B9"/>
    <w:rsid w:val="0005189C"/>
    <w:rsid w:val="00052607"/>
    <w:rsid w:val="00052B60"/>
    <w:rsid w:val="0005455B"/>
    <w:rsid w:val="00055A84"/>
    <w:rsid w:val="000571BB"/>
    <w:rsid w:val="0005745B"/>
    <w:rsid w:val="00057F0A"/>
    <w:rsid w:val="000655D5"/>
    <w:rsid w:val="00070220"/>
    <w:rsid w:val="00070342"/>
    <w:rsid w:val="0007052A"/>
    <w:rsid w:val="000718EB"/>
    <w:rsid w:val="00071A34"/>
    <w:rsid w:val="0007757F"/>
    <w:rsid w:val="00077679"/>
    <w:rsid w:val="0008160F"/>
    <w:rsid w:val="00081742"/>
    <w:rsid w:val="00082366"/>
    <w:rsid w:val="000853BD"/>
    <w:rsid w:val="00085D9F"/>
    <w:rsid w:val="000874DE"/>
    <w:rsid w:val="00097F7F"/>
    <w:rsid w:val="000A1598"/>
    <w:rsid w:val="000A1E1F"/>
    <w:rsid w:val="000A3257"/>
    <w:rsid w:val="000A35C5"/>
    <w:rsid w:val="000A3878"/>
    <w:rsid w:val="000A3EC0"/>
    <w:rsid w:val="000A4AD9"/>
    <w:rsid w:val="000A4B48"/>
    <w:rsid w:val="000A58FB"/>
    <w:rsid w:val="000A5912"/>
    <w:rsid w:val="000A6C61"/>
    <w:rsid w:val="000A6FA4"/>
    <w:rsid w:val="000A7203"/>
    <w:rsid w:val="000B2881"/>
    <w:rsid w:val="000B3084"/>
    <w:rsid w:val="000B4F19"/>
    <w:rsid w:val="000B53ED"/>
    <w:rsid w:val="000B541C"/>
    <w:rsid w:val="000B79B6"/>
    <w:rsid w:val="000C243F"/>
    <w:rsid w:val="000C25BE"/>
    <w:rsid w:val="000C2F0F"/>
    <w:rsid w:val="000C46CB"/>
    <w:rsid w:val="000C4B11"/>
    <w:rsid w:val="000C6754"/>
    <w:rsid w:val="000C6A4E"/>
    <w:rsid w:val="000C75A5"/>
    <w:rsid w:val="000C75BC"/>
    <w:rsid w:val="000C7D88"/>
    <w:rsid w:val="000C7F26"/>
    <w:rsid w:val="000D176B"/>
    <w:rsid w:val="000D1E00"/>
    <w:rsid w:val="000D22F3"/>
    <w:rsid w:val="000D3072"/>
    <w:rsid w:val="000D31FF"/>
    <w:rsid w:val="000E0A56"/>
    <w:rsid w:val="000E19AC"/>
    <w:rsid w:val="000E2064"/>
    <w:rsid w:val="000E322B"/>
    <w:rsid w:val="000E36F5"/>
    <w:rsid w:val="000E4281"/>
    <w:rsid w:val="000E4F23"/>
    <w:rsid w:val="000E58E5"/>
    <w:rsid w:val="000E5BA0"/>
    <w:rsid w:val="000E6C76"/>
    <w:rsid w:val="000F053B"/>
    <w:rsid w:val="000F1C45"/>
    <w:rsid w:val="000F3637"/>
    <w:rsid w:val="000F48B2"/>
    <w:rsid w:val="000F5771"/>
    <w:rsid w:val="000F5AD3"/>
    <w:rsid w:val="000F625C"/>
    <w:rsid w:val="000F6332"/>
    <w:rsid w:val="000F65F6"/>
    <w:rsid w:val="001031C8"/>
    <w:rsid w:val="00103280"/>
    <w:rsid w:val="001038FD"/>
    <w:rsid w:val="00104B56"/>
    <w:rsid w:val="00106CF1"/>
    <w:rsid w:val="001121D0"/>
    <w:rsid w:val="0011427B"/>
    <w:rsid w:val="00115655"/>
    <w:rsid w:val="0011688E"/>
    <w:rsid w:val="001173CF"/>
    <w:rsid w:val="00120024"/>
    <w:rsid w:val="001202F5"/>
    <w:rsid w:val="00121AB1"/>
    <w:rsid w:val="00123BE9"/>
    <w:rsid w:val="00123F3D"/>
    <w:rsid w:val="00124A13"/>
    <w:rsid w:val="00125790"/>
    <w:rsid w:val="00127296"/>
    <w:rsid w:val="001272A1"/>
    <w:rsid w:val="00131491"/>
    <w:rsid w:val="00134351"/>
    <w:rsid w:val="00135F77"/>
    <w:rsid w:val="001371B4"/>
    <w:rsid w:val="00137EA7"/>
    <w:rsid w:val="001402FB"/>
    <w:rsid w:val="00141307"/>
    <w:rsid w:val="00141AB7"/>
    <w:rsid w:val="00142B5D"/>
    <w:rsid w:val="00142F55"/>
    <w:rsid w:val="00145EC7"/>
    <w:rsid w:val="00147041"/>
    <w:rsid w:val="00152018"/>
    <w:rsid w:val="001529AF"/>
    <w:rsid w:val="00154AC3"/>
    <w:rsid w:val="0016116A"/>
    <w:rsid w:val="0016186D"/>
    <w:rsid w:val="0016199C"/>
    <w:rsid w:val="00161FEF"/>
    <w:rsid w:val="0016402C"/>
    <w:rsid w:val="00165BD9"/>
    <w:rsid w:val="001675E1"/>
    <w:rsid w:val="0017088D"/>
    <w:rsid w:val="00170C9A"/>
    <w:rsid w:val="00171837"/>
    <w:rsid w:val="00171CA4"/>
    <w:rsid w:val="0017244D"/>
    <w:rsid w:val="0017423D"/>
    <w:rsid w:val="00174DAB"/>
    <w:rsid w:val="0018509A"/>
    <w:rsid w:val="00185411"/>
    <w:rsid w:val="001947DB"/>
    <w:rsid w:val="00194A61"/>
    <w:rsid w:val="00195929"/>
    <w:rsid w:val="00195C9D"/>
    <w:rsid w:val="00196594"/>
    <w:rsid w:val="00196E35"/>
    <w:rsid w:val="00196F9E"/>
    <w:rsid w:val="001A03C8"/>
    <w:rsid w:val="001A0FC5"/>
    <w:rsid w:val="001A2C52"/>
    <w:rsid w:val="001A31DC"/>
    <w:rsid w:val="001A37A2"/>
    <w:rsid w:val="001A4276"/>
    <w:rsid w:val="001A5846"/>
    <w:rsid w:val="001B25E7"/>
    <w:rsid w:val="001B3B40"/>
    <w:rsid w:val="001B4814"/>
    <w:rsid w:val="001B51A5"/>
    <w:rsid w:val="001B6590"/>
    <w:rsid w:val="001B7D6A"/>
    <w:rsid w:val="001C08BF"/>
    <w:rsid w:val="001C651A"/>
    <w:rsid w:val="001C7DF6"/>
    <w:rsid w:val="001D10F8"/>
    <w:rsid w:val="001D1310"/>
    <w:rsid w:val="001D1FE8"/>
    <w:rsid w:val="001D347D"/>
    <w:rsid w:val="001D3BB7"/>
    <w:rsid w:val="001D4AC0"/>
    <w:rsid w:val="001D6385"/>
    <w:rsid w:val="001D6A98"/>
    <w:rsid w:val="001D6C6E"/>
    <w:rsid w:val="001E0A7A"/>
    <w:rsid w:val="001E1103"/>
    <w:rsid w:val="001E2D01"/>
    <w:rsid w:val="001E594E"/>
    <w:rsid w:val="001E67D9"/>
    <w:rsid w:val="001F0CF7"/>
    <w:rsid w:val="001F2832"/>
    <w:rsid w:val="001F2DA7"/>
    <w:rsid w:val="001F361C"/>
    <w:rsid w:val="001F40D1"/>
    <w:rsid w:val="0020356F"/>
    <w:rsid w:val="00205A2D"/>
    <w:rsid w:val="00205A7C"/>
    <w:rsid w:val="002072BF"/>
    <w:rsid w:val="00207FB7"/>
    <w:rsid w:val="00212C04"/>
    <w:rsid w:val="002139B8"/>
    <w:rsid w:val="00214615"/>
    <w:rsid w:val="002149E7"/>
    <w:rsid w:val="00217AC8"/>
    <w:rsid w:val="002216E7"/>
    <w:rsid w:val="0022225C"/>
    <w:rsid w:val="00222E53"/>
    <w:rsid w:val="002236A5"/>
    <w:rsid w:val="00225BA1"/>
    <w:rsid w:val="00231FAA"/>
    <w:rsid w:val="0023221F"/>
    <w:rsid w:val="002325E5"/>
    <w:rsid w:val="00233913"/>
    <w:rsid w:val="00234A47"/>
    <w:rsid w:val="0023612A"/>
    <w:rsid w:val="00237552"/>
    <w:rsid w:val="00241184"/>
    <w:rsid w:val="00243972"/>
    <w:rsid w:val="00244485"/>
    <w:rsid w:val="002457EC"/>
    <w:rsid w:val="00251226"/>
    <w:rsid w:val="00253556"/>
    <w:rsid w:val="00254985"/>
    <w:rsid w:val="00254C6B"/>
    <w:rsid w:val="0025582F"/>
    <w:rsid w:val="00256402"/>
    <w:rsid w:val="0025762B"/>
    <w:rsid w:val="00264311"/>
    <w:rsid w:val="002655C4"/>
    <w:rsid w:val="00266E15"/>
    <w:rsid w:val="00267BCA"/>
    <w:rsid w:val="00271E68"/>
    <w:rsid w:val="00274570"/>
    <w:rsid w:val="00274FA6"/>
    <w:rsid w:val="002759A3"/>
    <w:rsid w:val="00275FBF"/>
    <w:rsid w:val="0027618C"/>
    <w:rsid w:val="0028106A"/>
    <w:rsid w:val="00282873"/>
    <w:rsid w:val="002848E2"/>
    <w:rsid w:val="002851AD"/>
    <w:rsid w:val="00285393"/>
    <w:rsid w:val="0028663E"/>
    <w:rsid w:val="002878D1"/>
    <w:rsid w:val="00287B00"/>
    <w:rsid w:val="00290E37"/>
    <w:rsid w:val="00290FF0"/>
    <w:rsid w:val="002913C9"/>
    <w:rsid w:val="00292248"/>
    <w:rsid w:val="00293923"/>
    <w:rsid w:val="00294801"/>
    <w:rsid w:val="002A01AA"/>
    <w:rsid w:val="002A66B9"/>
    <w:rsid w:val="002A76E2"/>
    <w:rsid w:val="002B0082"/>
    <w:rsid w:val="002B1109"/>
    <w:rsid w:val="002B2C30"/>
    <w:rsid w:val="002B3076"/>
    <w:rsid w:val="002B440D"/>
    <w:rsid w:val="002B69DD"/>
    <w:rsid w:val="002B735E"/>
    <w:rsid w:val="002B7D08"/>
    <w:rsid w:val="002C2141"/>
    <w:rsid w:val="002C29D3"/>
    <w:rsid w:val="002C3CB7"/>
    <w:rsid w:val="002C787F"/>
    <w:rsid w:val="002D023C"/>
    <w:rsid w:val="002D0A6C"/>
    <w:rsid w:val="002D1F4D"/>
    <w:rsid w:val="002D2425"/>
    <w:rsid w:val="002D2D33"/>
    <w:rsid w:val="002D38AE"/>
    <w:rsid w:val="002D3BA3"/>
    <w:rsid w:val="002D3C29"/>
    <w:rsid w:val="002E0AE5"/>
    <w:rsid w:val="002E2B2B"/>
    <w:rsid w:val="002E47BB"/>
    <w:rsid w:val="002E4FED"/>
    <w:rsid w:val="002E5085"/>
    <w:rsid w:val="002E6625"/>
    <w:rsid w:val="002E6E03"/>
    <w:rsid w:val="002F0FC0"/>
    <w:rsid w:val="002F16F7"/>
    <w:rsid w:val="002F2965"/>
    <w:rsid w:val="002F5EFF"/>
    <w:rsid w:val="002F6E56"/>
    <w:rsid w:val="002F7941"/>
    <w:rsid w:val="002F7DA3"/>
    <w:rsid w:val="0030014A"/>
    <w:rsid w:val="0030041B"/>
    <w:rsid w:val="003005EA"/>
    <w:rsid w:val="00300729"/>
    <w:rsid w:val="003012E7"/>
    <w:rsid w:val="00305C22"/>
    <w:rsid w:val="003100F2"/>
    <w:rsid w:val="003104AB"/>
    <w:rsid w:val="00312AE4"/>
    <w:rsid w:val="00312D57"/>
    <w:rsid w:val="003139C2"/>
    <w:rsid w:val="00313FBD"/>
    <w:rsid w:val="00315171"/>
    <w:rsid w:val="00316107"/>
    <w:rsid w:val="0031686E"/>
    <w:rsid w:val="003176B7"/>
    <w:rsid w:val="00325802"/>
    <w:rsid w:val="00325E5A"/>
    <w:rsid w:val="00326D64"/>
    <w:rsid w:val="003315B0"/>
    <w:rsid w:val="0033312B"/>
    <w:rsid w:val="0033363C"/>
    <w:rsid w:val="00336CAB"/>
    <w:rsid w:val="003370DA"/>
    <w:rsid w:val="003375C6"/>
    <w:rsid w:val="0033799C"/>
    <w:rsid w:val="00340D15"/>
    <w:rsid w:val="0034327A"/>
    <w:rsid w:val="003433F3"/>
    <w:rsid w:val="0034533F"/>
    <w:rsid w:val="00345ECC"/>
    <w:rsid w:val="0034668F"/>
    <w:rsid w:val="003473A0"/>
    <w:rsid w:val="00350DB8"/>
    <w:rsid w:val="00351A78"/>
    <w:rsid w:val="00352186"/>
    <w:rsid w:val="0035229B"/>
    <w:rsid w:val="003537CA"/>
    <w:rsid w:val="00360112"/>
    <w:rsid w:val="00360204"/>
    <w:rsid w:val="003604D0"/>
    <w:rsid w:val="00360AF2"/>
    <w:rsid w:val="00361259"/>
    <w:rsid w:val="00362CF5"/>
    <w:rsid w:val="0036374A"/>
    <w:rsid w:val="003646C1"/>
    <w:rsid w:val="00371F8B"/>
    <w:rsid w:val="003726D9"/>
    <w:rsid w:val="003769FC"/>
    <w:rsid w:val="00380AFB"/>
    <w:rsid w:val="00381381"/>
    <w:rsid w:val="00382281"/>
    <w:rsid w:val="00384352"/>
    <w:rsid w:val="0038550E"/>
    <w:rsid w:val="00385E83"/>
    <w:rsid w:val="00385ECB"/>
    <w:rsid w:val="00394423"/>
    <w:rsid w:val="003A3A4D"/>
    <w:rsid w:val="003A3E1D"/>
    <w:rsid w:val="003A6FC5"/>
    <w:rsid w:val="003A72FB"/>
    <w:rsid w:val="003B262C"/>
    <w:rsid w:val="003C1A07"/>
    <w:rsid w:val="003C23BF"/>
    <w:rsid w:val="003D08AF"/>
    <w:rsid w:val="003D0E1A"/>
    <w:rsid w:val="003D14BF"/>
    <w:rsid w:val="003D30F9"/>
    <w:rsid w:val="003D3CFA"/>
    <w:rsid w:val="003D5C97"/>
    <w:rsid w:val="003D5F26"/>
    <w:rsid w:val="003D6D7C"/>
    <w:rsid w:val="003D6E78"/>
    <w:rsid w:val="003D7AE8"/>
    <w:rsid w:val="003D7FE3"/>
    <w:rsid w:val="003E02F7"/>
    <w:rsid w:val="003E1144"/>
    <w:rsid w:val="003E1536"/>
    <w:rsid w:val="003E5518"/>
    <w:rsid w:val="003E6831"/>
    <w:rsid w:val="003E6AEA"/>
    <w:rsid w:val="003E7A67"/>
    <w:rsid w:val="003F0560"/>
    <w:rsid w:val="003F06DF"/>
    <w:rsid w:val="003F0ED8"/>
    <w:rsid w:val="003F1C18"/>
    <w:rsid w:val="003F2EBE"/>
    <w:rsid w:val="003F4D48"/>
    <w:rsid w:val="00400AC6"/>
    <w:rsid w:val="00400D50"/>
    <w:rsid w:val="00400E5E"/>
    <w:rsid w:val="00401741"/>
    <w:rsid w:val="00402236"/>
    <w:rsid w:val="004036DC"/>
    <w:rsid w:val="00416699"/>
    <w:rsid w:val="004176E1"/>
    <w:rsid w:val="00420DCA"/>
    <w:rsid w:val="00421D5D"/>
    <w:rsid w:val="00422516"/>
    <w:rsid w:val="00424732"/>
    <w:rsid w:val="00424CA2"/>
    <w:rsid w:val="00426D9A"/>
    <w:rsid w:val="00427F05"/>
    <w:rsid w:val="00430151"/>
    <w:rsid w:val="004338A4"/>
    <w:rsid w:val="00434384"/>
    <w:rsid w:val="004365B4"/>
    <w:rsid w:val="004377B3"/>
    <w:rsid w:val="00440823"/>
    <w:rsid w:val="00441059"/>
    <w:rsid w:val="00441586"/>
    <w:rsid w:val="00441884"/>
    <w:rsid w:val="0044356B"/>
    <w:rsid w:val="00444D07"/>
    <w:rsid w:val="00450282"/>
    <w:rsid w:val="004506B1"/>
    <w:rsid w:val="004544FC"/>
    <w:rsid w:val="00460051"/>
    <w:rsid w:val="00460B2D"/>
    <w:rsid w:val="00461191"/>
    <w:rsid w:val="00461C6C"/>
    <w:rsid w:val="00461C70"/>
    <w:rsid w:val="0046325D"/>
    <w:rsid w:val="00465033"/>
    <w:rsid w:val="004665EB"/>
    <w:rsid w:val="0047336D"/>
    <w:rsid w:val="00473B54"/>
    <w:rsid w:val="00474D28"/>
    <w:rsid w:val="004763B0"/>
    <w:rsid w:val="00476B2F"/>
    <w:rsid w:val="0048022F"/>
    <w:rsid w:val="0048429A"/>
    <w:rsid w:val="00484B4C"/>
    <w:rsid w:val="004853CC"/>
    <w:rsid w:val="00485C0C"/>
    <w:rsid w:val="00486A2E"/>
    <w:rsid w:val="004870C3"/>
    <w:rsid w:val="004878C0"/>
    <w:rsid w:val="00487A08"/>
    <w:rsid w:val="004904D7"/>
    <w:rsid w:val="004905A4"/>
    <w:rsid w:val="00491657"/>
    <w:rsid w:val="004933C0"/>
    <w:rsid w:val="00494B68"/>
    <w:rsid w:val="004967E3"/>
    <w:rsid w:val="004968A7"/>
    <w:rsid w:val="004A1062"/>
    <w:rsid w:val="004A1282"/>
    <w:rsid w:val="004A194F"/>
    <w:rsid w:val="004A2042"/>
    <w:rsid w:val="004A452F"/>
    <w:rsid w:val="004A5008"/>
    <w:rsid w:val="004A517A"/>
    <w:rsid w:val="004A58DE"/>
    <w:rsid w:val="004A6F62"/>
    <w:rsid w:val="004B57BD"/>
    <w:rsid w:val="004B6261"/>
    <w:rsid w:val="004B7338"/>
    <w:rsid w:val="004B736A"/>
    <w:rsid w:val="004C0282"/>
    <w:rsid w:val="004C0606"/>
    <w:rsid w:val="004C5205"/>
    <w:rsid w:val="004C53C5"/>
    <w:rsid w:val="004D1EAA"/>
    <w:rsid w:val="004D4CF7"/>
    <w:rsid w:val="004D4EF5"/>
    <w:rsid w:val="004D50D4"/>
    <w:rsid w:val="004E12C9"/>
    <w:rsid w:val="004E391D"/>
    <w:rsid w:val="004E598D"/>
    <w:rsid w:val="004E6837"/>
    <w:rsid w:val="004E6DBB"/>
    <w:rsid w:val="004F010A"/>
    <w:rsid w:val="004F0170"/>
    <w:rsid w:val="004F2028"/>
    <w:rsid w:val="004F4217"/>
    <w:rsid w:val="004F4417"/>
    <w:rsid w:val="004F5DD9"/>
    <w:rsid w:val="004F77CB"/>
    <w:rsid w:val="0050051C"/>
    <w:rsid w:val="005013DC"/>
    <w:rsid w:val="00503F74"/>
    <w:rsid w:val="00507305"/>
    <w:rsid w:val="00510924"/>
    <w:rsid w:val="00510F4D"/>
    <w:rsid w:val="00511D2E"/>
    <w:rsid w:val="005128C7"/>
    <w:rsid w:val="00515EE9"/>
    <w:rsid w:val="005160E8"/>
    <w:rsid w:val="005260BF"/>
    <w:rsid w:val="005263B1"/>
    <w:rsid w:val="005266D8"/>
    <w:rsid w:val="005279DD"/>
    <w:rsid w:val="00527E57"/>
    <w:rsid w:val="00530CDC"/>
    <w:rsid w:val="0053704D"/>
    <w:rsid w:val="00537518"/>
    <w:rsid w:val="00540167"/>
    <w:rsid w:val="0054099B"/>
    <w:rsid w:val="00540F48"/>
    <w:rsid w:val="005417A5"/>
    <w:rsid w:val="005421DF"/>
    <w:rsid w:val="00543CB4"/>
    <w:rsid w:val="00544318"/>
    <w:rsid w:val="005454C3"/>
    <w:rsid w:val="00546D4E"/>
    <w:rsid w:val="00546DC9"/>
    <w:rsid w:val="00546E81"/>
    <w:rsid w:val="0055168F"/>
    <w:rsid w:val="00552381"/>
    <w:rsid w:val="00552FFC"/>
    <w:rsid w:val="00553695"/>
    <w:rsid w:val="0055590F"/>
    <w:rsid w:val="00556C75"/>
    <w:rsid w:val="00557071"/>
    <w:rsid w:val="00560FCE"/>
    <w:rsid w:val="005613AE"/>
    <w:rsid w:val="00561EE3"/>
    <w:rsid w:val="00562872"/>
    <w:rsid w:val="005630EB"/>
    <w:rsid w:val="00564F92"/>
    <w:rsid w:val="00565322"/>
    <w:rsid w:val="00570C4C"/>
    <w:rsid w:val="00570DD4"/>
    <w:rsid w:val="005714E4"/>
    <w:rsid w:val="00572BCD"/>
    <w:rsid w:val="005736C4"/>
    <w:rsid w:val="00573983"/>
    <w:rsid w:val="00574C92"/>
    <w:rsid w:val="00574E8B"/>
    <w:rsid w:val="005816C2"/>
    <w:rsid w:val="00584870"/>
    <w:rsid w:val="005872B1"/>
    <w:rsid w:val="005901EC"/>
    <w:rsid w:val="00593EEE"/>
    <w:rsid w:val="00597AAC"/>
    <w:rsid w:val="005A025F"/>
    <w:rsid w:val="005A45A8"/>
    <w:rsid w:val="005A52E3"/>
    <w:rsid w:val="005A5E9A"/>
    <w:rsid w:val="005A68C5"/>
    <w:rsid w:val="005B15FC"/>
    <w:rsid w:val="005B1AA4"/>
    <w:rsid w:val="005B214B"/>
    <w:rsid w:val="005B3879"/>
    <w:rsid w:val="005B3971"/>
    <w:rsid w:val="005B5CD9"/>
    <w:rsid w:val="005B5FBF"/>
    <w:rsid w:val="005B63F8"/>
    <w:rsid w:val="005B702E"/>
    <w:rsid w:val="005B7B36"/>
    <w:rsid w:val="005B7E9F"/>
    <w:rsid w:val="005C0411"/>
    <w:rsid w:val="005C0D52"/>
    <w:rsid w:val="005C1384"/>
    <w:rsid w:val="005C179D"/>
    <w:rsid w:val="005C33B1"/>
    <w:rsid w:val="005C3AC7"/>
    <w:rsid w:val="005C7667"/>
    <w:rsid w:val="005D1FA4"/>
    <w:rsid w:val="005D4A74"/>
    <w:rsid w:val="005E0251"/>
    <w:rsid w:val="005E36AD"/>
    <w:rsid w:val="005E3F88"/>
    <w:rsid w:val="005E4ACD"/>
    <w:rsid w:val="005E4BCD"/>
    <w:rsid w:val="005E516A"/>
    <w:rsid w:val="005E6778"/>
    <w:rsid w:val="005E7252"/>
    <w:rsid w:val="005F0882"/>
    <w:rsid w:val="005F0F8F"/>
    <w:rsid w:val="005F2123"/>
    <w:rsid w:val="005F32B4"/>
    <w:rsid w:val="005F416D"/>
    <w:rsid w:val="005F5F6D"/>
    <w:rsid w:val="005F6A9B"/>
    <w:rsid w:val="005F799D"/>
    <w:rsid w:val="005F7A3E"/>
    <w:rsid w:val="0060036A"/>
    <w:rsid w:val="00605445"/>
    <w:rsid w:val="00605478"/>
    <w:rsid w:val="006067A6"/>
    <w:rsid w:val="00610A4E"/>
    <w:rsid w:val="00614A63"/>
    <w:rsid w:val="00614AA9"/>
    <w:rsid w:val="0061523D"/>
    <w:rsid w:val="00616A72"/>
    <w:rsid w:val="006174DE"/>
    <w:rsid w:val="006178C3"/>
    <w:rsid w:val="0062081C"/>
    <w:rsid w:val="00621930"/>
    <w:rsid w:val="0062472B"/>
    <w:rsid w:val="00627D2B"/>
    <w:rsid w:val="00627F8B"/>
    <w:rsid w:val="00630C69"/>
    <w:rsid w:val="00630D98"/>
    <w:rsid w:val="00631BDD"/>
    <w:rsid w:val="00634F18"/>
    <w:rsid w:val="00636C08"/>
    <w:rsid w:val="0064134D"/>
    <w:rsid w:val="0064175F"/>
    <w:rsid w:val="00643159"/>
    <w:rsid w:val="0064330E"/>
    <w:rsid w:val="00644C62"/>
    <w:rsid w:val="00653990"/>
    <w:rsid w:val="00653BFD"/>
    <w:rsid w:val="006549B8"/>
    <w:rsid w:val="00654C7E"/>
    <w:rsid w:val="00656D64"/>
    <w:rsid w:val="00657391"/>
    <w:rsid w:val="006578D1"/>
    <w:rsid w:val="006631FE"/>
    <w:rsid w:val="0066512C"/>
    <w:rsid w:val="00666A34"/>
    <w:rsid w:val="00666ED9"/>
    <w:rsid w:val="0067063D"/>
    <w:rsid w:val="006724BD"/>
    <w:rsid w:val="00675581"/>
    <w:rsid w:val="00677867"/>
    <w:rsid w:val="006814A7"/>
    <w:rsid w:val="00681691"/>
    <w:rsid w:val="00681FEC"/>
    <w:rsid w:val="006861DE"/>
    <w:rsid w:val="00686344"/>
    <w:rsid w:val="00690492"/>
    <w:rsid w:val="00693909"/>
    <w:rsid w:val="00693CA7"/>
    <w:rsid w:val="00696097"/>
    <w:rsid w:val="00696A65"/>
    <w:rsid w:val="006A07A6"/>
    <w:rsid w:val="006A0D5E"/>
    <w:rsid w:val="006A170E"/>
    <w:rsid w:val="006A70C8"/>
    <w:rsid w:val="006A7E64"/>
    <w:rsid w:val="006B06E8"/>
    <w:rsid w:val="006B1CF4"/>
    <w:rsid w:val="006B1E2A"/>
    <w:rsid w:val="006B2115"/>
    <w:rsid w:val="006B2281"/>
    <w:rsid w:val="006B5D53"/>
    <w:rsid w:val="006C1A2B"/>
    <w:rsid w:val="006C3859"/>
    <w:rsid w:val="006C44DF"/>
    <w:rsid w:val="006C4DD5"/>
    <w:rsid w:val="006C55FF"/>
    <w:rsid w:val="006C7B85"/>
    <w:rsid w:val="006D00E8"/>
    <w:rsid w:val="006D1C55"/>
    <w:rsid w:val="006D6769"/>
    <w:rsid w:val="006D67F2"/>
    <w:rsid w:val="006E1FC5"/>
    <w:rsid w:val="006E4F86"/>
    <w:rsid w:val="006E620D"/>
    <w:rsid w:val="006E6D2D"/>
    <w:rsid w:val="006F2DF0"/>
    <w:rsid w:val="006F60D5"/>
    <w:rsid w:val="0070003E"/>
    <w:rsid w:val="007000B4"/>
    <w:rsid w:val="00700845"/>
    <w:rsid w:val="00703281"/>
    <w:rsid w:val="00707BBC"/>
    <w:rsid w:val="00712CF7"/>
    <w:rsid w:val="00712E44"/>
    <w:rsid w:val="00713031"/>
    <w:rsid w:val="0071482C"/>
    <w:rsid w:val="00715DA7"/>
    <w:rsid w:val="00720053"/>
    <w:rsid w:val="00723193"/>
    <w:rsid w:val="007313BA"/>
    <w:rsid w:val="007318E3"/>
    <w:rsid w:val="00731D60"/>
    <w:rsid w:val="0073456C"/>
    <w:rsid w:val="00736415"/>
    <w:rsid w:val="007430ED"/>
    <w:rsid w:val="00743AD2"/>
    <w:rsid w:val="00744227"/>
    <w:rsid w:val="007448DA"/>
    <w:rsid w:val="007553A6"/>
    <w:rsid w:val="0075772A"/>
    <w:rsid w:val="0076173E"/>
    <w:rsid w:val="00762D8D"/>
    <w:rsid w:val="007636F6"/>
    <w:rsid w:val="007662B7"/>
    <w:rsid w:val="0076701E"/>
    <w:rsid w:val="007672DF"/>
    <w:rsid w:val="00767722"/>
    <w:rsid w:val="00767AB8"/>
    <w:rsid w:val="00767D04"/>
    <w:rsid w:val="00770F01"/>
    <w:rsid w:val="007713B1"/>
    <w:rsid w:val="007720B1"/>
    <w:rsid w:val="00772646"/>
    <w:rsid w:val="00777921"/>
    <w:rsid w:val="00780205"/>
    <w:rsid w:val="0078262F"/>
    <w:rsid w:val="007834C8"/>
    <w:rsid w:val="007849A6"/>
    <w:rsid w:val="0078721C"/>
    <w:rsid w:val="00787A26"/>
    <w:rsid w:val="00790510"/>
    <w:rsid w:val="00790C11"/>
    <w:rsid w:val="007929DC"/>
    <w:rsid w:val="00792F5B"/>
    <w:rsid w:val="007933E0"/>
    <w:rsid w:val="0079368D"/>
    <w:rsid w:val="00793D3B"/>
    <w:rsid w:val="00795C2E"/>
    <w:rsid w:val="00795D29"/>
    <w:rsid w:val="007965C7"/>
    <w:rsid w:val="007A0069"/>
    <w:rsid w:val="007A0B44"/>
    <w:rsid w:val="007A18CB"/>
    <w:rsid w:val="007A5127"/>
    <w:rsid w:val="007A5BB7"/>
    <w:rsid w:val="007B0C23"/>
    <w:rsid w:val="007B77E6"/>
    <w:rsid w:val="007C27EE"/>
    <w:rsid w:val="007C3A4D"/>
    <w:rsid w:val="007C7BF8"/>
    <w:rsid w:val="007D2059"/>
    <w:rsid w:val="007D2E36"/>
    <w:rsid w:val="007D3454"/>
    <w:rsid w:val="007D366F"/>
    <w:rsid w:val="007D40CA"/>
    <w:rsid w:val="007D514A"/>
    <w:rsid w:val="007D5B71"/>
    <w:rsid w:val="007D6E76"/>
    <w:rsid w:val="007E3E35"/>
    <w:rsid w:val="007E4B5B"/>
    <w:rsid w:val="007E5500"/>
    <w:rsid w:val="007E58B1"/>
    <w:rsid w:val="007F1DC9"/>
    <w:rsid w:val="007F35E8"/>
    <w:rsid w:val="007F3C11"/>
    <w:rsid w:val="007F4037"/>
    <w:rsid w:val="007F4CEF"/>
    <w:rsid w:val="008041F8"/>
    <w:rsid w:val="00804545"/>
    <w:rsid w:val="00804E03"/>
    <w:rsid w:val="00804F40"/>
    <w:rsid w:val="00805244"/>
    <w:rsid w:val="008058A5"/>
    <w:rsid w:val="00805912"/>
    <w:rsid w:val="00806B1C"/>
    <w:rsid w:val="00807C7C"/>
    <w:rsid w:val="00810B70"/>
    <w:rsid w:val="0081103E"/>
    <w:rsid w:val="00811231"/>
    <w:rsid w:val="00811B2D"/>
    <w:rsid w:val="0081724A"/>
    <w:rsid w:val="0082103E"/>
    <w:rsid w:val="00821C1F"/>
    <w:rsid w:val="00825204"/>
    <w:rsid w:val="0082642E"/>
    <w:rsid w:val="008305F5"/>
    <w:rsid w:val="00830F9F"/>
    <w:rsid w:val="00833801"/>
    <w:rsid w:val="008345AF"/>
    <w:rsid w:val="008347F1"/>
    <w:rsid w:val="00835A92"/>
    <w:rsid w:val="00840B32"/>
    <w:rsid w:val="0084569A"/>
    <w:rsid w:val="00850838"/>
    <w:rsid w:val="00850A72"/>
    <w:rsid w:val="008510B3"/>
    <w:rsid w:val="00851C95"/>
    <w:rsid w:val="00854864"/>
    <w:rsid w:val="00856168"/>
    <w:rsid w:val="008563B5"/>
    <w:rsid w:val="00861215"/>
    <w:rsid w:val="008614B9"/>
    <w:rsid w:val="008627D9"/>
    <w:rsid w:val="00867B40"/>
    <w:rsid w:val="0087015B"/>
    <w:rsid w:val="008702C9"/>
    <w:rsid w:val="0087057B"/>
    <w:rsid w:val="008743BD"/>
    <w:rsid w:val="00876BAE"/>
    <w:rsid w:val="00883308"/>
    <w:rsid w:val="008843A0"/>
    <w:rsid w:val="0089249A"/>
    <w:rsid w:val="0089452F"/>
    <w:rsid w:val="008966C4"/>
    <w:rsid w:val="00897191"/>
    <w:rsid w:val="00897E34"/>
    <w:rsid w:val="00897F26"/>
    <w:rsid w:val="008A07B1"/>
    <w:rsid w:val="008A09C2"/>
    <w:rsid w:val="008A18B3"/>
    <w:rsid w:val="008A294D"/>
    <w:rsid w:val="008A5E9B"/>
    <w:rsid w:val="008A6E16"/>
    <w:rsid w:val="008A7823"/>
    <w:rsid w:val="008B066D"/>
    <w:rsid w:val="008B31D5"/>
    <w:rsid w:val="008B5D14"/>
    <w:rsid w:val="008B6332"/>
    <w:rsid w:val="008B6659"/>
    <w:rsid w:val="008B6982"/>
    <w:rsid w:val="008C37EF"/>
    <w:rsid w:val="008C5AB9"/>
    <w:rsid w:val="008C74E1"/>
    <w:rsid w:val="008C76D7"/>
    <w:rsid w:val="008D0718"/>
    <w:rsid w:val="008D09E9"/>
    <w:rsid w:val="008D1B9A"/>
    <w:rsid w:val="008D2FBB"/>
    <w:rsid w:val="008D4032"/>
    <w:rsid w:val="008D5466"/>
    <w:rsid w:val="008D6F33"/>
    <w:rsid w:val="008E0564"/>
    <w:rsid w:val="008E0B2F"/>
    <w:rsid w:val="008E389E"/>
    <w:rsid w:val="008E3AC2"/>
    <w:rsid w:val="008E3DB8"/>
    <w:rsid w:val="008E5E04"/>
    <w:rsid w:val="008E7728"/>
    <w:rsid w:val="008F017B"/>
    <w:rsid w:val="008F0ECD"/>
    <w:rsid w:val="008F2C77"/>
    <w:rsid w:val="008F38D5"/>
    <w:rsid w:val="008F6A17"/>
    <w:rsid w:val="008F6CDD"/>
    <w:rsid w:val="008F75CE"/>
    <w:rsid w:val="00910E76"/>
    <w:rsid w:val="00910EBE"/>
    <w:rsid w:val="00912281"/>
    <w:rsid w:val="00912634"/>
    <w:rsid w:val="0091273D"/>
    <w:rsid w:val="00913027"/>
    <w:rsid w:val="00915418"/>
    <w:rsid w:val="00915716"/>
    <w:rsid w:val="009161A1"/>
    <w:rsid w:val="00916B59"/>
    <w:rsid w:val="00917BD6"/>
    <w:rsid w:val="0092153F"/>
    <w:rsid w:val="0092202B"/>
    <w:rsid w:val="009246E8"/>
    <w:rsid w:val="00925C02"/>
    <w:rsid w:val="0093110B"/>
    <w:rsid w:val="009328BE"/>
    <w:rsid w:val="00933044"/>
    <w:rsid w:val="00934271"/>
    <w:rsid w:val="00935BAB"/>
    <w:rsid w:val="0093622D"/>
    <w:rsid w:val="009365A1"/>
    <w:rsid w:val="00937128"/>
    <w:rsid w:val="0094132D"/>
    <w:rsid w:val="009434DC"/>
    <w:rsid w:val="00945D9C"/>
    <w:rsid w:val="0095356F"/>
    <w:rsid w:val="00955500"/>
    <w:rsid w:val="0095619B"/>
    <w:rsid w:val="009564A2"/>
    <w:rsid w:val="00956FB8"/>
    <w:rsid w:val="00957A45"/>
    <w:rsid w:val="00962790"/>
    <w:rsid w:val="00963A66"/>
    <w:rsid w:val="009653DA"/>
    <w:rsid w:val="00970EA1"/>
    <w:rsid w:val="00970F24"/>
    <w:rsid w:val="00974287"/>
    <w:rsid w:val="00975080"/>
    <w:rsid w:val="00976216"/>
    <w:rsid w:val="009777C6"/>
    <w:rsid w:val="00980981"/>
    <w:rsid w:val="00986D94"/>
    <w:rsid w:val="00986F9B"/>
    <w:rsid w:val="009877B7"/>
    <w:rsid w:val="009878A7"/>
    <w:rsid w:val="00990D67"/>
    <w:rsid w:val="00990FDA"/>
    <w:rsid w:val="00992023"/>
    <w:rsid w:val="009923C9"/>
    <w:rsid w:val="00995EB4"/>
    <w:rsid w:val="009A0787"/>
    <w:rsid w:val="009A3E0F"/>
    <w:rsid w:val="009A3EC1"/>
    <w:rsid w:val="009A4AB1"/>
    <w:rsid w:val="009A58EF"/>
    <w:rsid w:val="009A592D"/>
    <w:rsid w:val="009A6D2E"/>
    <w:rsid w:val="009A7BCE"/>
    <w:rsid w:val="009A7F12"/>
    <w:rsid w:val="009B0AD8"/>
    <w:rsid w:val="009B1033"/>
    <w:rsid w:val="009B104C"/>
    <w:rsid w:val="009B1BFE"/>
    <w:rsid w:val="009B1CE0"/>
    <w:rsid w:val="009B22BE"/>
    <w:rsid w:val="009B30AE"/>
    <w:rsid w:val="009B3B34"/>
    <w:rsid w:val="009B3E25"/>
    <w:rsid w:val="009C01E5"/>
    <w:rsid w:val="009C2BD5"/>
    <w:rsid w:val="009C4188"/>
    <w:rsid w:val="009C6E29"/>
    <w:rsid w:val="009D10E8"/>
    <w:rsid w:val="009D2633"/>
    <w:rsid w:val="009D333A"/>
    <w:rsid w:val="009D43E6"/>
    <w:rsid w:val="009D509A"/>
    <w:rsid w:val="009D5407"/>
    <w:rsid w:val="009D5E1E"/>
    <w:rsid w:val="009D60DE"/>
    <w:rsid w:val="009E15A7"/>
    <w:rsid w:val="009E2AA9"/>
    <w:rsid w:val="009E45D2"/>
    <w:rsid w:val="009E584F"/>
    <w:rsid w:val="009F14B6"/>
    <w:rsid w:val="009F1E43"/>
    <w:rsid w:val="009F5477"/>
    <w:rsid w:val="009F6826"/>
    <w:rsid w:val="009F7713"/>
    <w:rsid w:val="00A021A3"/>
    <w:rsid w:val="00A023BD"/>
    <w:rsid w:val="00A02D7C"/>
    <w:rsid w:val="00A03280"/>
    <w:rsid w:val="00A03321"/>
    <w:rsid w:val="00A04201"/>
    <w:rsid w:val="00A04269"/>
    <w:rsid w:val="00A06892"/>
    <w:rsid w:val="00A11083"/>
    <w:rsid w:val="00A11563"/>
    <w:rsid w:val="00A13327"/>
    <w:rsid w:val="00A13492"/>
    <w:rsid w:val="00A206BE"/>
    <w:rsid w:val="00A2146C"/>
    <w:rsid w:val="00A22767"/>
    <w:rsid w:val="00A22FA7"/>
    <w:rsid w:val="00A23106"/>
    <w:rsid w:val="00A23C27"/>
    <w:rsid w:val="00A23F2A"/>
    <w:rsid w:val="00A2439B"/>
    <w:rsid w:val="00A25B3A"/>
    <w:rsid w:val="00A26AA2"/>
    <w:rsid w:val="00A31896"/>
    <w:rsid w:val="00A318AC"/>
    <w:rsid w:val="00A32100"/>
    <w:rsid w:val="00A3351E"/>
    <w:rsid w:val="00A33ED4"/>
    <w:rsid w:val="00A356FE"/>
    <w:rsid w:val="00A37679"/>
    <w:rsid w:val="00A407AD"/>
    <w:rsid w:val="00A40D0B"/>
    <w:rsid w:val="00A44ADB"/>
    <w:rsid w:val="00A47B0A"/>
    <w:rsid w:val="00A52B65"/>
    <w:rsid w:val="00A54449"/>
    <w:rsid w:val="00A54A78"/>
    <w:rsid w:val="00A57A23"/>
    <w:rsid w:val="00A60564"/>
    <w:rsid w:val="00A61C7E"/>
    <w:rsid w:val="00A63147"/>
    <w:rsid w:val="00A6346C"/>
    <w:rsid w:val="00A64E70"/>
    <w:rsid w:val="00A657A7"/>
    <w:rsid w:val="00A665D4"/>
    <w:rsid w:val="00A66949"/>
    <w:rsid w:val="00A676FD"/>
    <w:rsid w:val="00A71DC8"/>
    <w:rsid w:val="00A7285F"/>
    <w:rsid w:val="00A728B9"/>
    <w:rsid w:val="00A75047"/>
    <w:rsid w:val="00A87286"/>
    <w:rsid w:val="00A917FA"/>
    <w:rsid w:val="00A91C56"/>
    <w:rsid w:val="00A91E14"/>
    <w:rsid w:val="00A9205E"/>
    <w:rsid w:val="00A92AFF"/>
    <w:rsid w:val="00A95AC4"/>
    <w:rsid w:val="00A95D7E"/>
    <w:rsid w:val="00A962FF"/>
    <w:rsid w:val="00A9679B"/>
    <w:rsid w:val="00A96A20"/>
    <w:rsid w:val="00A97F5E"/>
    <w:rsid w:val="00AA20AA"/>
    <w:rsid w:val="00AA3E01"/>
    <w:rsid w:val="00AA5D5B"/>
    <w:rsid w:val="00AB0E44"/>
    <w:rsid w:val="00AB1EF2"/>
    <w:rsid w:val="00AB6411"/>
    <w:rsid w:val="00AB6744"/>
    <w:rsid w:val="00AC219D"/>
    <w:rsid w:val="00AC2909"/>
    <w:rsid w:val="00AC5DDF"/>
    <w:rsid w:val="00AD085A"/>
    <w:rsid w:val="00AD0E8E"/>
    <w:rsid w:val="00AD1E88"/>
    <w:rsid w:val="00AD3EBB"/>
    <w:rsid w:val="00AD50B9"/>
    <w:rsid w:val="00AD55DE"/>
    <w:rsid w:val="00AD5A92"/>
    <w:rsid w:val="00AD7156"/>
    <w:rsid w:val="00AE07CB"/>
    <w:rsid w:val="00AE0AEB"/>
    <w:rsid w:val="00AE0B16"/>
    <w:rsid w:val="00AE0D1D"/>
    <w:rsid w:val="00AE1ED1"/>
    <w:rsid w:val="00AE2029"/>
    <w:rsid w:val="00AE4A2E"/>
    <w:rsid w:val="00AE6294"/>
    <w:rsid w:val="00AE6416"/>
    <w:rsid w:val="00AE6A45"/>
    <w:rsid w:val="00AE74E8"/>
    <w:rsid w:val="00AE783E"/>
    <w:rsid w:val="00AF03BB"/>
    <w:rsid w:val="00AF2BFF"/>
    <w:rsid w:val="00AF3D97"/>
    <w:rsid w:val="00AF46E0"/>
    <w:rsid w:val="00AF63C0"/>
    <w:rsid w:val="00B00D08"/>
    <w:rsid w:val="00B022B3"/>
    <w:rsid w:val="00B04820"/>
    <w:rsid w:val="00B05B1D"/>
    <w:rsid w:val="00B07E21"/>
    <w:rsid w:val="00B10679"/>
    <w:rsid w:val="00B11A58"/>
    <w:rsid w:val="00B1260D"/>
    <w:rsid w:val="00B12E0C"/>
    <w:rsid w:val="00B1545F"/>
    <w:rsid w:val="00B2308E"/>
    <w:rsid w:val="00B245A7"/>
    <w:rsid w:val="00B26C91"/>
    <w:rsid w:val="00B27DE4"/>
    <w:rsid w:val="00B30088"/>
    <w:rsid w:val="00B3012D"/>
    <w:rsid w:val="00B31BE3"/>
    <w:rsid w:val="00B328B1"/>
    <w:rsid w:val="00B33725"/>
    <w:rsid w:val="00B34502"/>
    <w:rsid w:val="00B347AD"/>
    <w:rsid w:val="00B3483E"/>
    <w:rsid w:val="00B34D89"/>
    <w:rsid w:val="00B40D4A"/>
    <w:rsid w:val="00B43DD2"/>
    <w:rsid w:val="00B46001"/>
    <w:rsid w:val="00B47BF5"/>
    <w:rsid w:val="00B500C6"/>
    <w:rsid w:val="00B50E97"/>
    <w:rsid w:val="00B5193D"/>
    <w:rsid w:val="00B5208A"/>
    <w:rsid w:val="00B544AE"/>
    <w:rsid w:val="00B54EF3"/>
    <w:rsid w:val="00B564FD"/>
    <w:rsid w:val="00B60228"/>
    <w:rsid w:val="00B61934"/>
    <w:rsid w:val="00B6213C"/>
    <w:rsid w:val="00B62BA4"/>
    <w:rsid w:val="00B65309"/>
    <w:rsid w:val="00B67ABC"/>
    <w:rsid w:val="00B70673"/>
    <w:rsid w:val="00B716F5"/>
    <w:rsid w:val="00B73844"/>
    <w:rsid w:val="00B73D91"/>
    <w:rsid w:val="00B73F4D"/>
    <w:rsid w:val="00B75438"/>
    <w:rsid w:val="00B7546C"/>
    <w:rsid w:val="00B75F7A"/>
    <w:rsid w:val="00B76E8C"/>
    <w:rsid w:val="00B808D2"/>
    <w:rsid w:val="00B83054"/>
    <w:rsid w:val="00B84D72"/>
    <w:rsid w:val="00B862E4"/>
    <w:rsid w:val="00B863F6"/>
    <w:rsid w:val="00B878E3"/>
    <w:rsid w:val="00B9166D"/>
    <w:rsid w:val="00B92100"/>
    <w:rsid w:val="00B92F22"/>
    <w:rsid w:val="00B930DC"/>
    <w:rsid w:val="00B93546"/>
    <w:rsid w:val="00B938CA"/>
    <w:rsid w:val="00B9452C"/>
    <w:rsid w:val="00B965D0"/>
    <w:rsid w:val="00BA2EFD"/>
    <w:rsid w:val="00BA471E"/>
    <w:rsid w:val="00BA6C26"/>
    <w:rsid w:val="00BA7201"/>
    <w:rsid w:val="00BA7E6E"/>
    <w:rsid w:val="00BB323A"/>
    <w:rsid w:val="00BB3861"/>
    <w:rsid w:val="00BB3F1D"/>
    <w:rsid w:val="00BB46CB"/>
    <w:rsid w:val="00BB761E"/>
    <w:rsid w:val="00BC05BE"/>
    <w:rsid w:val="00BC2A3B"/>
    <w:rsid w:val="00BC6F0C"/>
    <w:rsid w:val="00BC7EF4"/>
    <w:rsid w:val="00BD007C"/>
    <w:rsid w:val="00BD022C"/>
    <w:rsid w:val="00BD03A8"/>
    <w:rsid w:val="00BD129D"/>
    <w:rsid w:val="00BD247B"/>
    <w:rsid w:val="00BD3CFF"/>
    <w:rsid w:val="00BD42C6"/>
    <w:rsid w:val="00BD43EF"/>
    <w:rsid w:val="00BD4D62"/>
    <w:rsid w:val="00BD4EF1"/>
    <w:rsid w:val="00BD51CE"/>
    <w:rsid w:val="00BD6135"/>
    <w:rsid w:val="00BD658E"/>
    <w:rsid w:val="00BE5C37"/>
    <w:rsid w:val="00BF0925"/>
    <w:rsid w:val="00BF23C1"/>
    <w:rsid w:val="00BF2826"/>
    <w:rsid w:val="00BF2E92"/>
    <w:rsid w:val="00BF3D09"/>
    <w:rsid w:val="00BF6264"/>
    <w:rsid w:val="00BF7E5D"/>
    <w:rsid w:val="00C00187"/>
    <w:rsid w:val="00C02F21"/>
    <w:rsid w:val="00C03871"/>
    <w:rsid w:val="00C0576A"/>
    <w:rsid w:val="00C05CF7"/>
    <w:rsid w:val="00C076C5"/>
    <w:rsid w:val="00C110DE"/>
    <w:rsid w:val="00C12CB8"/>
    <w:rsid w:val="00C13058"/>
    <w:rsid w:val="00C1353B"/>
    <w:rsid w:val="00C13F03"/>
    <w:rsid w:val="00C16AAB"/>
    <w:rsid w:val="00C17B54"/>
    <w:rsid w:val="00C201B8"/>
    <w:rsid w:val="00C21655"/>
    <w:rsid w:val="00C220EA"/>
    <w:rsid w:val="00C2325C"/>
    <w:rsid w:val="00C26B0E"/>
    <w:rsid w:val="00C26EAF"/>
    <w:rsid w:val="00C271A1"/>
    <w:rsid w:val="00C30526"/>
    <w:rsid w:val="00C3404C"/>
    <w:rsid w:val="00C34BB4"/>
    <w:rsid w:val="00C35475"/>
    <w:rsid w:val="00C36AE1"/>
    <w:rsid w:val="00C36FE8"/>
    <w:rsid w:val="00C401C9"/>
    <w:rsid w:val="00C40A77"/>
    <w:rsid w:val="00C41474"/>
    <w:rsid w:val="00C43A1F"/>
    <w:rsid w:val="00C43F01"/>
    <w:rsid w:val="00C4411B"/>
    <w:rsid w:val="00C450B7"/>
    <w:rsid w:val="00C46575"/>
    <w:rsid w:val="00C46CE9"/>
    <w:rsid w:val="00C46D16"/>
    <w:rsid w:val="00C46E81"/>
    <w:rsid w:val="00C47AC7"/>
    <w:rsid w:val="00C47B0A"/>
    <w:rsid w:val="00C50C43"/>
    <w:rsid w:val="00C525CC"/>
    <w:rsid w:val="00C54068"/>
    <w:rsid w:val="00C5513E"/>
    <w:rsid w:val="00C567AB"/>
    <w:rsid w:val="00C56A9F"/>
    <w:rsid w:val="00C60199"/>
    <w:rsid w:val="00C6110A"/>
    <w:rsid w:val="00C61BB1"/>
    <w:rsid w:val="00C624D2"/>
    <w:rsid w:val="00C650CE"/>
    <w:rsid w:val="00C6579F"/>
    <w:rsid w:val="00C71807"/>
    <w:rsid w:val="00C726AD"/>
    <w:rsid w:val="00C76FA3"/>
    <w:rsid w:val="00C77264"/>
    <w:rsid w:val="00C779C0"/>
    <w:rsid w:val="00C77CA1"/>
    <w:rsid w:val="00C806A2"/>
    <w:rsid w:val="00C818A9"/>
    <w:rsid w:val="00C81A89"/>
    <w:rsid w:val="00C81EB2"/>
    <w:rsid w:val="00C82A6F"/>
    <w:rsid w:val="00C84E19"/>
    <w:rsid w:val="00C851F2"/>
    <w:rsid w:val="00C87A8A"/>
    <w:rsid w:val="00C900D6"/>
    <w:rsid w:val="00C90DD6"/>
    <w:rsid w:val="00C936F9"/>
    <w:rsid w:val="00C94251"/>
    <w:rsid w:val="00CA1001"/>
    <w:rsid w:val="00CA10F9"/>
    <w:rsid w:val="00CA123B"/>
    <w:rsid w:val="00CA3474"/>
    <w:rsid w:val="00CA4A6E"/>
    <w:rsid w:val="00CA6002"/>
    <w:rsid w:val="00CA71B0"/>
    <w:rsid w:val="00CB1A68"/>
    <w:rsid w:val="00CB45B6"/>
    <w:rsid w:val="00CB66C8"/>
    <w:rsid w:val="00CB6A17"/>
    <w:rsid w:val="00CB7A58"/>
    <w:rsid w:val="00CC03CA"/>
    <w:rsid w:val="00CC0862"/>
    <w:rsid w:val="00CC118E"/>
    <w:rsid w:val="00CC15C3"/>
    <w:rsid w:val="00CC3012"/>
    <w:rsid w:val="00CC44C5"/>
    <w:rsid w:val="00CC4CF2"/>
    <w:rsid w:val="00CC4D39"/>
    <w:rsid w:val="00CC6A83"/>
    <w:rsid w:val="00CC7E2F"/>
    <w:rsid w:val="00CD44D3"/>
    <w:rsid w:val="00CD71F8"/>
    <w:rsid w:val="00CE2417"/>
    <w:rsid w:val="00CE39FC"/>
    <w:rsid w:val="00CE4BFF"/>
    <w:rsid w:val="00CE5B72"/>
    <w:rsid w:val="00CE6323"/>
    <w:rsid w:val="00CE69CC"/>
    <w:rsid w:val="00CF0A26"/>
    <w:rsid w:val="00CF10C8"/>
    <w:rsid w:val="00CF1A0A"/>
    <w:rsid w:val="00CF2EFA"/>
    <w:rsid w:val="00CF352A"/>
    <w:rsid w:val="00CF4BFC"/>
    <w:rsid w:val="00CF698F"/>
    <w:rsid w:val="00CF73DF"/>
    <w:rsid w:val="00CF7B06"/>
    <w:rsid w:val="00D003F8"/>
    <w:rsid w:val="00D031E4"/>
    <w:rsid w:val="00D0392B"/>
    <w:rsid w:val="00D03EC8"/>
    <w:rsid w:val="00D046F4"/>
    <w:rsid w:val="00D06BBC"/>
    <w:rsid w:val="00D07602"/>
    <w:rsid w:val="00D07AD7"/>
    <w:rsid w:val="00D10F90"/>
    <w:rsid w:val="00D12CB7"/>
    <w:rsid w:val="00D13D8A"/>
    <w:rsid w:val="00D149C0"/>
    <w:rsid w:val="00D1518B"/>
    <w:rsid w:val="00D15456"/>
    <w:rsid w:val="00D15C0A"/>
    <w:rsid w:val="00D173A9"/>
    <w:rsid w:val="00D20F71"/>
    <w:rsid w:val="00D21FE2"/>
    <w:rsid w:val="00D24ABE"/>
    <w:rsid w:val="00D25772"/>
    <w:rsid w:val="00D34ECA"/>
    <w:rsid w:val="00D35DEB"/>
    <w:rsid w:val="00D4013A"/>
    <w:rsid w:val="00D42AD5"/>
    <w:rsid w:val="00D4758A"/>
    <w:rsid w:val="00D47E01"/>
    <w:rsid w:val="00D51604"/>
    <w:rsid w:val="00D54141"/>
    <w:rsid w:val="00D54AF7"/>
    <w:rsid w:val="00D56E66"/>
    <w:rsid w:val="00D63122"/>
    <w:rsid w:val="00D6358F"/>
    <w:rsid w:val="00D66AD5"/>
    <w:rsid w:val="00D66B0D"/>
    <w:rsid w:val="00D67B23"/>
    <w:rsid w:val="00D71239"/>
    <w:rsid w:val="00D71C04"/>
    <w:rsid w:val="00D7213C"/>
    <w:rsid w:val="00D72E76"/>
    <w:rsid w:val="00D736DA"/>
    <w:rsid w:val="00D74979"/>
    <w:rsid w:val="00D74D7A"/>
    <w:rsid w:val="00D765C6"/>
    <w:rsid w:val="00D76727"/>
    <w:rsid w:val="00D808C1"/>
    <w:rsid w:val="00D82021"/>
    <w:rsid w:val="00D82056"/>
    <w:rsid w:val="00D83FDC"/>
    <w:rsid w:val="00D848B8"/>
    <w:rsid w:val="00D851F4"/>
    <w:rsid w:val="00D86021"/>
    <w:rsid w:val="00D90693"/>
    <w:rsid w:val="00D91648"/>
    <w:rsid w:val="00D91810"/>
    <w:rsid w:val="00D92105"/>
    <w:rsid w:val="00D92538"/>
    <w:rsid w:val="00D953DA"/>
    <w:rsid w:val="00D96F4D"/>
    <w:rsid w:val="00D97833"/>
    <w:rsid w:val="00DA1E56"/>
    <w:rsid w:val="00DA57AD"/>
    <w:rsid w:val="00DB027D"/>
    <w:rsid w:val="00DB23D0"/>
    <w:rsid w:val="00DB3D45"/>
    <w:rsid w:val="00DB6D82"/>
    <w:rsid w:val="00DB714C"/>
    <w:rsid w:val="00DC084C"/>
    <w:rsid w:val="00DC16EE"/>
    <w:rsid w:val="00DC2EF1"/>
    <w:rsid w:val="00DC30B3"/>
    <w:rsid w:val="00DC4BF8"/>
    <w:rsid w:val="00DD09A1"/>
    <w:rsid w:val="00DD0C8D"/>
    <w:rsid w:val="00DD29B3"/>
    <w:rsid w:val="00DD3C76"/>
    <w:rsid w:val="00DD6152"/>
    <w:rsid w:val="00DD6758"/>
    <w:rsid w:val="00DE20A3"/>
    <w:rsid w:val="00DE4EBF"/>
    <w:rsid w:val="00DF0063"/>
    <w:rsid w:val="00DF07D6"/>
    <w:rsid w:val="00DF0E6A"/>
    <w:rsid w:val="00DF0EA0"/>
    <w:rsid w:val="00DF1277"/>
    <w:rsid w:val="00DF796F"/>
    <w:rsid w:val="00DF7B31"/>
    <w:rsid w:val="00E02059"/>
    <w:rsid w:val="00E04DDE"/>
    <w:rsid w:val="00E05056"/>
    <w:rsid w:val="00E05E86"/>
    <w:rsid w:val="00E0639A"/>
    <w:rsid w:val="00E13407"/>
    <w:rsid w:val="00E1428B"/>
    <w:rsid w:val="00E1797D"/>
    <w:rsid w:val="00E20561"/>
    <w:rsid w:val="00E21EC7"/>
    <w:rsid w:val="00E23111"/>
    <w:rsid w:val="00E232FF"/>
    <w:rsid w:val="00E23C09"/>
    <w:rsid w:val="00E23CC8"/>
    <w:rsid w:val="00E24528"/>
    <w:rsid w:val="00E2683C"/>
    <w:rsid w:val="00E30661"/>
    <w:rsid w:val="00E34DEC"/>
    <w:rsid w:val="00E378F7"/>
    <w:rsid w:val="00E37C51"/>
    <w:rsid w:val="00E37CBE"/>
    <w:rsid w:val="00E41522"/>
    <w:rsid w:val="00E422C1"/>
    <w:rsid w:val="00E4287B"/>
    <w:rsid w:val="00E47986"/>
    <w:rsid w:val="00E5012C"/>
    <w:rsid w:val="00E50438"/>
    <w:rsid w:val="00E5075F"/>
    <w:rsid w:val="00E51422"/>
    <w:rsid w:val="00E51B2C"/>
    <w:rsid w:val="00E52CDC"/>
    <w:rsid w:val="00E54CCC"/>
    <w:rsid w:val="00E5631F"/>
    <w:rsid w:val="00E56C35"/>
    <w:rsid w:val="00E56D61"/>
    <w:rsid w:val="00E62A6E"/>
    <w:rsid w:val="00E64AAE"/>
    <w:rsid w:val="00E64C9A"/>
    <w:rsid w:val="00E6501A"/>
    <w:rsid w:val="00E65D08"/>
    <w:rsid w:val="00E6672C"/>
    <w:rsid w:val="00E67D24"/>
    <w:rsid w:val="00E700CC"/>
    <w:rsid w:val="00E73217"/>
    <w:rsid w:val="00E801E0"/>
    <w:rsid w:val="00E818E3"/>
    <w:rsid w:val="00E84C54"/>
    <w:rsid w:val="00E84E70"/>
    <w:rsid w:val="00E8508E"/>
    <w:rsid w:val="00E86FCA"/>
    <w:rsid w:val="00E9004B"/>
    <w:rsid w:val="00E907B8"/>
    <w:rsid w:val="00E90B5F"/>
    <w:rsid w:val="00E935F9"/>
    <w:rsid w:val="00E93713"/>
    <w:rsid w:val="00E93EC0"/>
    <w:rsid w:val="00E94E11"/>
    <w:rsid w:val="00E965F0"/>
    <w:rsid w:val="00EA0C27"/>
    <w:rsid w:val="00EA11B3"/>
    <w:rsid w:val="00EA248E"/>
    <w:rsid w:val="00EA36B7"/>
    <w:rsid w:val="00EA3F06"/>
    <w:rsid w:val="00EA5529"/>
    <w:rsid w:val="00EA6631"/>
    <w:rsid w:val="00EB4835"/>
    <w:rsid w:val="00EC0627"/>
    <w:rsid w:val="00EC1253"/>
    <w:rsid w:val="00EC2ACD"/>
    <w:rsid w:val="00ED13D5"/>
    <w:rsid w:val="00ED25DA"/>
    <w:rsid w:val="00ED3520"/>
    <w:rsid w:val="00ED3FAF"/>
    <w:rsid w:val="00ED434E"/>
    <w:rsid w:val="00ED47E2"/>
    <w:rsid w:val="00ED65AF"/>
    <w:rsid w:val="00ED6829"/>
    <w:rsid w:val="00ED6B50"/>
    <w:rsid w:val="00ED75B5"/>
    <w:rsid w:val="00EE1E26"/>
    <w:rsid w:val="00EE1FF2"/>
    <w:rsid w:val="00EE38B0"/>
    <w:rsid w:val="00EE4C60"/>
    <w:rsid w:val="00EE72B1"/>
    <w:rsid w:val="00EF0716"/>
    <w:rsid w:val="00EF0858"/>
    <w:rsid w:val="00EF1C1B"/>
    <w:rsid w:val="00EF59B2"/>
    <w:rsid w:val="00EF5CC7"/>
    <w:rsid w:val="00EF7226"/>
    <w:rsid w:val="00F04AE6"/>
    <w:rsid w:val="00F154CE"/>
    <w:rsid w:val="00F15894"/>
    <w:rsid w:val="00F17340"/>
    <w:rsid w:val="00F2135C"/>
    <w:rsid w:val="00F21923"/>
    <w:rsid w:val="00F21AAE"/>
    <w:rsid w:val="00F24A01"/>
    <w:rsid w:val="00F2532C"/>
    <w:rsid w:val="00F26AC3"/>
    <w:rsid w:val="00F30D4F"/>
    <w:rsid w:val="00F33BCA"/>
    <w:rsid w:val="00F35DB1"/>
    <w:rsid w:val="00F42B2E"/>
    <w:rsid w:val="00F444FE"/>
    <w:rsid w:val="00F47F64"/>
    <w:rsid w:val="00F518CA"/>
    <w:rsid w:val="00F528F8"/>
    <w:rsid w:val="00F533A0"/>
    <w:rsid w:val="00F5348F"/>
    <w:rsid w:val="00F53754"/>
    <w:rsid w:val="00F5560F"/>
    <w:rsid w:val="00F614DD"/>
    <w:rsid w:val="00F62486"/>
    <w:rsid w:val="00F6264F"/>
    <w:rsid w:val="00F634DD"/>
    <w:rsid w:val="00F670A4"/>
    <w:rsid w:val="00F67D63"/>
    <w:rsid w:val="00F70ADD"/>
    <w:rsid w:val="00F710B7"/>
    <w:rsid w:val="00F719DB"/>
    <w:rsid w:val="00F71C15"/>
    <w:rsid w:val="00F737B2"/>
    <w:rsid w:val="00F74B0E"/>
    <w:rsid w:val="00F74F5F"/>
    <w:rsid w:val="00F758CF"/>
    <w:rsid w:val="00F76BDA"/>
    <w:rsid w:val="00F80583"/>
    <w:rsid w:val="00F830F8"/>
    <w:rsid w:val="00F83130"/>
    <w:rsid w:val="00F86198"/>
    <w:rsid w:val="00F86463"/>
    <w:rsid w:val="00F86716"/>
    <w:rsid w:val="00F86B85"/>
    <w:rsid w:val="00F91AE7"/>
    <w:rsid w:val="00F92028"/>
    <w:rsid w:val="00F926BE"/>
    <w:rsid w:val="00F9619B"/>
    <w:rsid w:val="00FA28E6"/>
    <w:rsid w:val="00FA376F"/>
    <w:rsid w:val="00FA3E04"/>
    <w:rsid w:val="00FA4788"/>
    <w:rsid w:val="00FA4D46"/>
    <w:rsid w:val="00FA4EF2"/>
    <w:rsid w:val="00FA5F18"/>
    <w:rsid w:val="00FA700D"/>
    <w:rsid w:val="00FB0D80"/>
    <w:rsid w:val="00FB1992"/>
    <w:rsid w:val="00FB4A56"/>
    <w:rsid w:val="00FB6EA3"/>
    <w:rsid w:val="00FB7039"/>
    <w:rsid w:val="00FC03EE"/>
    <w:rsid w:val="00FC3687"/>
    <w:rsid w:val="00FC4219"/>
    <w:rsid w:val="00FC4F7E"/>
    <w:rsid w:val="00FC7E7A"/>
    <w:rsid w:val="00FD0927"/>
    <w:rsid w:val="00FD2A0D"/>
    <w:rsid w:val="00FD395C"/>
    <w:rsid w:val="00FD3ECC"/>
    <w:rsid w:val="00FD58F5"/>
    <w:rsid w:val="00FD593D"/>
    <w:rsid w:val="00FD5FE8"/>
    <w:rsid w:val="00FD69F6"/>
    <w:rsid w:val="00FD75EB"/>
    <w:rsid w:val="00FD78CF"/>
    <w:rsid w:val="00FE00E3"/>
    <w:rsid w:val="00FE48F9"/>
    <w:rsid w:val="00FE4DDE"/>
    <w:rsid w:val="00FE533F"/>
    <w:rsid w:val="00FF0582"/>
    <w:rsid w:val="00FF45EB"/>
    <w:rsid w:val="00FF51D2"/>
    <w:rsid w:val="00FF5678"/>
    <w:rsid w:val="00FF6FA3"/>
    <w:rsid w:val="00FF7A6F"/>
    <w:rsid w:val="1B02EACF"/>
    <w:rsid w:val="2D9B37F7"/>
    <w:rsid w:val="52D77494"/>
    <w:rsid w:val="58DE65C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26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AFB"/>
    <w:pPr>
      <w:spacing w:after="0" w:line="360" w:lineRule="auto"/>
      <w:jc w:val="both"/>
    </w:pPr>
    <w:rPr>
      <w:rFonts w:eastAsia="Times New Roman" w:cs="Tahoma"/>
      <w:sz w:val="24"/>
      <w:szCs w:val="24"/>
      <w:lang w:eastAsia="pt-BR"/>
    </w:rPr>
  </w:style>
  <w:style w:type="paragraph" w:styleId="Ttulo1">
    <w:name w:val="heading 1"/>
    <w:aliases w:val="CEP título"/>
    <w:basedOn w:val="Normal"/>
    <w:next w:val="Normal"/>
    <w:link w:val="Ttulo1Char"/>
    <w:uiPriority w:val="9"/>
    <w:qFormat/>
    <w:rsid w:val="002A01AA"/>
    <w:pPr>
      <w:keepNext/>
      <w:keepLines/>
      <w:spacing w:before="240"/>
      <w:outlineLvl w:val="0"/>
    </w:pPr>
    <w:rPr>
      <w:rFonts w:eastAsiaTheme="majorEastAsia" w:cstheme="majorBidi"/>
      <w:b/>
      <w:color w:val="2F5496" w:themeColor="accent1" w:themeShade="BF"/>
      <w:sz w:val="28"/>
      <w:szCs w:val="32"/>
    </w:rPr>
  </w:style>
  <w:style w:type="paragraph" w:styleId="Ttulo2">
    <w:name w:val="heading 2"/>
    <w:basedOn w:val="Normal"/>
    <w:next w:val="Normal"/>
    <w:link w:val="Ttulo2Char"/>
    <w:uiPriority w:val="9"/>
    <w:semiHidden/>
    <w:unhideWhenUsed/>
    <w:rsid w:val="003E551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rsid w:val="009F7713"/>
    <w:pPr>
      <w:pBdr>
        <w:top w:val="single" w:sz="4" w:space="1" w:color="1F497D"/>
        <w:left w:val="single" w:sz="4" w:space="4" w:color="1F497D"/>
        <w:bottom w:val="single" w:sz="4" w:space="1" w:color="1F497D"/>
        <w:right w:val="single" w:sz="4" w:space="4" w:color="1F497D"/>
      </w:pBdr>
      <w:shd w:val="clear" w:color="auto" w:fill="FFFFCC"/>
      <w:spacing w:before="120"/>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rsid w:val="009F7713"/>
    <w:pPr>
      <w:spacing w:before="480" w:after="120" w:line="276" w:lineRule="auto"/>
      <w:ind w:right="-15"/>
    </w:pPr>
    <w:rPr>
      <w:rFonts w:ascii="Arial" w:hAnsi="Arial" w:cs="Times New Roman"/>
      <w:b w:val="0"/>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val="0"/>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aliases w:val="CEP título Char"/>
    <w:basedOn w:val="Fontepargpadro"/>
    <w:link w:val="Ttulo1"/>
    <w:uiPriority w:val="9"/>
    <w:rsid w:val="002A01AA"/>
    <w:rPr>
      <w:rFonts w:eastAsiaTheme="majorEastAsia" w:cstheme="majorBidi"/>
      <w:b/>
      <w:color w:val="2F5496" w:themeColor="accent1" w:themeShade="BF"/>
      <w:sz w:val="28"/>
      <w:szCs w:val="32"/>
      <w:lang w:eastAsia="pt-BR"/>
    </w:rPr>
  </w:style>
  <w:style w:type="paragraph" w:styleId="PargrafodaLista">
    <w:name w:val="List Paragraph"/>
    <w:basedOn w:val="Normal"/>
    <w:uiPriority w:val="34"/>
    <w:rsid w:val="006A70C8"/>
    <w:pPr>
      <w:ind w:left="720"/>
      <w:contextualSpacing/>
    </w:pPr>
  </w:style>
  <w:style w:type="paragraph" w:customStyle="1" w:styleId="citao2">
    <w:name w:val="citação 2"/>
    <w:basedOn w:val="Citao"/>
    <w:link w:val="citao2Char"/>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unhideWhenUsed/>
    <w:qFormat/>
    <w:rsid w:val="003D08AF"/>
    <w:rPr>
      <w:sz w:val="16"/>
      <w:szCs w:val="16"/>
    </w:rPr>
  </w:style>
  <w:style w:type="paragraph" w:styleId="Textodecomentrio">
    <w:name w:val="annotation text"/>
    <w:basedOn w:val="Normal"/>
    <w:link w:val="TextodecomentrioChar"/>
    <w:uiPriority w:val="99"/>
    <w:unhideWhenUsed/>
    <w:qFormat/>
    <w:rsid w:val="003D08AF"/>
    <w:rPr>
      <w:szCs w:val="20"/>
    </w:rPr>
  </w:style>
  <w:style w:type="character" w:customStyle="1" w:styleId="TextodecomentrioChar">
    <w:name w:val="Texto de comentário Char"/>
    <w:basedOn w:val="Fontepargpadro"/>
    <w:link w:val="Textodecomentrio"/>
    <w:uiPriority w:val="99"/>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rsid w:val="00FA4EF2"/>
    <w:pPr>
      <w:spacing w:before="480" w:line="276" w:lineRule="auto"/>
      <w:ind w:left="644" w:hanging="360"/>
    </w:pPr>
    <w:rPr>
      <w:rFonts w:ascii="Arial" w:hAnsi="Arial" w:cs="Times New Roman"/>
      <w:b w:val="0"/>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link w:val="Nivel2Char"/>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rsid w:val="002F5EFF"/>
    <w:pPr>
      <w:numPr>
        <w:ilvl w:val="3"/>
      </w:numPr>
    </w:pPr>
    <w:rPr>
      <w:color w:val="auto"/>
    </w:rPr>
  </w:style>
  <w:style w:type="paragraph" w:customStyle="1" w:styleId="Nivel5">
    <w:name w:val="Nivel 5"/>
    <w:basedOn w:val="Nivel4"/>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paragraph" w:styleId="CabealhodoSumrio">
    <w:name w:val="TOC Heading"/>
    <w:basedOn w:val="Ttulo1"/>
    <w:next w:val="Normal"/>
    <w:uiPriority w:val="39"/>
    <w:unhideWhenUsed/>
    <w:rsid w:val="009A58EF"/>
    <w:pPr>
      <w:spacing w:line="259" w:lineRule="auto"/>
      <w:outlineLvl w:val="9"/>
    </w:pPr>
  </w:style>
  <w:style w:type="paragraph" w:styleId="Ttulo">
    <w:name w:val="Title"/>
    <w:basedOn w:val="Normal"/>
    <w:next w:val="Normal"/>
    <w:link w:val="TtuloChar"/>
    <w:uiPriority w:val="10"/>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character" w:customStyle="1" w:styleId="UnresolvedMention1">
    <w:name w:val="Unresolved Mention1"/>
    <w:basedOn w:val="Fontepargpadro"/>
    <w:uiPriority w:val="99"/>
    <w:semiHidden/>
    <w:unhideWhenUsed/>
    <w:rsid w:val="00A665D4"/>
    <w:rPr>
      <w:color w:val="605E5C"/>
      <w:shd w:val="clear" w:color="auto" w:fill="E1DFDD"/>
    </w:rPr>
  </w:style>
  <w:style w:type="paragraph" w:customStyle="1" w:styleId="GradeColorida-nfase11">
    <w:name w:val="Grade Colorida - Ênfase 11"/>
    <w:basedOn w:val="Normal"/>
    <w:next w:val="Normal"/>
    <w:link w:val="GradeColorida-nfase1Char"/>
    <w:uiPriority w:val="29"/>
    <w:rsid w:val="00EA3F06"/>
    <w:pPr>
      <w:pBdr>
        <w:top w:val="single" w:sz="4" w:space="1" w:color="1F497D"/>
        <w:left w:val="single" w:sz="4" w:space="4" w:color="1F497D"/>
        <w:bottom w:val="single" w:sz="4" w:space="1" w:color="1F497D"/>
        <w:right w:val="single" w:sz="4" w:space="4" w:color="1F497D"/>
      </w:pBdr>
      <w:shd w:val="clear" w:color="auto" w:fill="FFFFCC"/>
      <w:spacing w:before="120" w:line="240" w:lineRule="auto"/>
    </w:pPr>
    <w:rPr>
      <w:rFonts w:eastAsia="Calibri" w:cs="Times New Roman"/>
      <w:i/>
      <w:iCs/>
      <w:color w:val="000000"/>
      <w:lang w:val="x-none" w:eastAsia="en-US"/>
    </w:rPr>
  </w:style>
  <w:style w:type="character" w:customStyle="1" w:styleId="GradeColorida-nfase1Char">
    <w:name w:val="Grade Colorida - Ênfase 1 Char"/>
    <w:link w:val="GradeColorida-nfase11"/>
    <w:uiPriority w:val="29"/>
    <w:rsid w:val="00EA3F06"/>
    <w:rPr>
      <w:rFonts w:ascii="Arial" w:eastAsia="Calibri" w:hAnsi="Arial" w:cs="Times New Roman"/>
      <w:i/>
      <w:iCs/>
      <w:color w:val="000000"/>
      <w:sz w:val="20"/>
      <w:szCs w:val="24"/>
      <w:shd w:val="clear" w:color="auto" w:fill="FFFFCC"/>
      <w:lang w:val="x-none"/>
    </w:rPr>
  </w:style>
  <w:style w:type="paragraph" w:customStyle="1" w:styleId="Nivel01Titulo">
    <w:name w:val="Nivel_01_Titulo"/>
    <w:basedOn w:val="Ttulo1"/>
    <w:next w:val="Normal"/>
    <w:link w:val="Nivel01TituloChar"/>
    <w:rsid w:val="00EA3F06"/>
    <w:pPr>
      <w:numPr>
        <w:numId w:val="36"/>
      </w:numPr>
      <w:tabs>
        <w:tab w:val="left" w:pos="567"/>
      </w:tabs>
    </w:pPr>
    <w:rPr>
      <w:rFonts w:ascii="Arial" w:hAnsi="Arial" w:cs="Times New Roman"/>
      <w:bCs/>
      <w:color w:val="auto"/>
      <w:sz w:val="20"/>
      <w:szCs w:val="20"/>
    </w:rPr>
  </w:style>
  <w:style w:type="character" w:customStyle="1" w:styleId="Nivel01TituloChar">
    <w:name w:val="Nivel_01_Titulo Char"/>
    <w:basedOn w:val="Ttulo1Char"/>
    <w:link w:val="Nivel01Titulo"/>
    <w:rsid w:val="00EA3F06"/>
    <w:rPr>
      <w:rFonts w:ascii="Arial" w:eastAsiaTheme="majorEastAsia" w:hAnsi="Arial" w:cs="Times New Roman"/>
      <w:b/>
      <w:bCs/>
      <w:color w:val="2F5496" w:themeColor="accent1" w:themeShade="BF"/>
      <w:sz w:val="20"/>
      <w:szCs w:val="20"/>
      <w:lang w:eastAsia="pt-BR"/>
    </w:rPr>
  </w:style>
  <w:style w:type="paragraph" w:customStyle="1" w:styleId="PargrafodaLista1">
    <w:name w:val="Parágrafo da Lista1"/>
    <w:basedOn w:val="Normal"/>
    <w:rsid w:val="00EA3F06"/>
    <w:pPr>
      <w:spacing w:line="240" w:lineRule="auto"/>
      <w:ind w:left="720"/>
    </w:pPr>
    <w:rPr>
      <w:rFonts w:ascii="Ecofont_Spranq_eco_Sans" w:hAnsi="Ecofont_Spranq_eco_Sans" w:cs="Ecofont_Spranq_eco_Sans"/>
    </w:rPr>
  </w:style>
  <w:style w:type="character" w:customStyle="1" w:styleId="normaltextrun">
    <w:name w:val="normaltextrun"/>
    <w:basedOn w:val="Fontepargpadro"/>
    <w:rsid w:val="00EA3F06"/>
  </w:style>
  <w:style w:type="paragraph" w:customStyle="1" w:styleId="paragraph">
    <w:name w:val="paragraph"/>
    <w:basedOn w:val="Normal"/>
    <w:rsid w:val="00EA3F06"/>
    <w:pPr>
      <w:spacing w:before="100" w:beforeAutospacing="1" w:after="100" w:afterAutospacing="1" w:line="240" w:lineRule="auto"/>
    </w:pPr>
    <w:rPr>
      <w:rFonts w:ascii="Times New Roman" w:hAnsi="Times New Roman" w:cs="Times New Roman"/>
    </w:rPr>
  </w:style>
  <w:style w:type="character" w:customStyle="1" w:styleId="eop">
    <w:name w:val="eop"/>
    <w:basedOn w:val="Fontepargpadro"/>
    <w:rsid w:val="00EA3F06"/>
  </w:style>
  <w:style w:type="character" w:customStyle="1" w:styleId="cf01">
    <w:name w:val="cf01"/>
    <w:basedOn w:val="Fontepargpadro"/>
    <w:rsid w:val="00EA3F06"/>
    <w:rPr>
      <w:rFonts w:ascii="Segoe UI" w:hAnsi="Segoe UI" w:cs="Segoe UI" w:hint="default"/>
      <w:sz w:val="18"/>
      <w:szCs w:val="18"/>
    </w:rPr>
  </w:style>
  <w:style w:type="paragraph" w:customStyle="1" w:styleId="citacao">
    <w:name w:val="citacao"/>
    <w:basedOn w:val="Normal"/>
    <w:rsid w:val="00EA3F06"/>
    <w:pPr>
      <w:spacing w:before="100" w:beforeAutospacing="1" w:after="100" w:afterAutospacing="1" w:line="240" w:lineRule="auto"/>
    </w:pPr>
    <w:rPr>
      <w:rFonts w:ascii="Times New Roman" w:hAnsi="Times New Roman" w:cs="Times New Roman"/>
    </w:rPr>
  </w:style>
  <w:style w:type="paragraph" w:customStyle="1" w:styleId="textojustificadorecuoprimeiralinha">
    <w:name w:val="texto_justificado_recuo_primeira_linha"/>
    <w:basedOn w:val="Normal"/>
    <w:rsid w:val="00EA3F06"/>
    <w:pPr>
      <w:spacing w:before="100" w:beforeAutospacing="1" w:after="100" w:afterAutospacing="1" w:line="240" w:lineRule="auto"/>
    </w:pPr>
    <w:rPr>
      <w:rFonts w:ascii="Times New Roman" w:hAnsi="Times New Roman" w:cs="Times New Roman"/>
    </w:rPr>
  </w:style>
  <w:style w:type="character" w:customStyle="1" w:styleId="UnresolvedMention">
    <w:name w:val="Unresolved Mention"/>
    <w:basedOn w:val="Fontepargpadro"/>
    <w:uiPriority w:val="99"/>
    <w:semiHidden/>
    <w:unhideWhenUsed/>
    <w:rsid w:val="00861215"/>
    <w:rPr>
      <w:color w:val="605E5C"/>
      <w:shd w:val="clear" w:color="auto" w:fill="E1DFDD"/>
    </w:rPr>
  </w:style>
  <w:style w:type="paragraph" w:customStyle="1" w:styleId="TTULO0">
    <w:name w:val="TÍTULO"/>
    <w:basedOn w:val="Nivel01Titulo"/>
    <w:link w:val="TTULOChar0"/>
    <w:qFormat/>
    <w:rsid w:val="0020356F"/>
    <w:pPr>
      <w:numPr>
        <w:numId w:val="0"/>
      </w:numPr>
    </w:pPr>
    <w:rPr>
      <w:rFonts w:asciiTheme="minorHAnsi" w:hAnsiTheme="minorHAnsi" w:cstheme="minorHAnsi"/>
      <w:sz w:val="24"/>
    </w:rPr>
  </w:style>
  <w:style w:type="character" w:customStyle="1" w:styleId="TTULOChar0">
    <w:name w:val="TÍTULO Char"/>
    <w:basedOn w:val="Nivel01TituloChar"/>
    <w:link w:val="TTULO0"/>
    <w:rsid w:val="0020356F"/>
    <w:rPr>
      <w:rFonts w:ascii="Arial" w:eastAsiaTheme="majorEastAsia" w:hAnsi="Arial" w:cstheme="minorHAnsi"/>
      <w:b/>
      <w:bCs/>
      <w:color w:val="2F5496" w:themeColor="accent1" w:themeShade="BF"/>
      <w:sz w:val="24"/>
      <w:szCs w:val="20"/>
      <w:lang w:eastAsia="pt-BR"/>
    </w:rPr>
  </w:style>
  <w:style w:type="character" w:customStyle="1" w:styleId="Ttulo2Char">
    <w:name w:val="Título 2 Char"/>
    <w:basedOn w:val="Fontepargpadro"/>
    <w:link w:val="Ttulo2"/>
    <w:uiPriority w:val="9"/>
    <w:semiHidden/>
    <w:rsid w:val="003E5518"/>
    <w:rPr>
      <w:rFonts w:asciiTheme="majorHAnsi" w:eastAsiaTheme="majorEastAsia" w:hAnsiTheme="majorHAnsi" w:cstheme="majorBidi"/>
      <w:color w:val="2F5496" w:themeColor="accent1" w:themeShade="BF"/>
      <w:sz w:val="26"/>
      <w:szCs w:val="26"/>
      <w:lang w:eastAsia="pt-BR"/>
    </w:rPr>
  </w:style>
  <w:style w:type="character" w:styleId="Forte">
    <w:name w:val="Strong"/>
    <w:basedOn w:val="Fontepargpadro"/>
    <w:uiPriority w:val="22"/>
    <w:qFormat/>
    <w:rsid w:val="005263B1"/>
    <w:rPr>
      <w:b/>
      <w:bCs/>
    </w:rPr>
  </w:style>
  <w:style w:type="character" w:styleId="HiperlinkVisitado">
    <w:name w:val="FollowedHyperlink"/>
    <w:basedOn w:val="Fontepargpadro"/>
    <w:uiPriority w:val="99"/>
    <w:semiHidden/>
    <w:unhideWhenUsed/>
    <w:rsid w:val="000513B9"/>
    <w:rPr>
      <w:color w:val="954F72" w:themeColor="followedHyperlink"/>
      <w:u w:val="single"/>
    </w:rPr>
  </w:style>
  <w:style w:type="paragraph" w:styleId="Textodenotadefim">
    <w:name w:val="endnote text"/>
    <w:basedOn w:val="Normal"/>
    <w:link w:val="TextodenotadefimChar"/>
    <w:uiPriority w:val="99"/>
    <w:semiHidden/>
    <w:unhideWhenUsed/>
    <w:rsid w:val="000513B9"/>
    <w:pPr>
      <w:spacing w:line="240" w:lineRule="auto"/>
    </w:pPr>
    <w:rPr>
      <w:sz w:val="20"/>
      <w:szCs w:val="20"/>
    </w:rPr>
  </w:style>
  <w:style w:type="character" w:customStyle="1" w:styleId="TextodenotadefimChar">
    <w:name w:val="Texto de nota de fim Char"/>
    <w:basedOn w:val="Fontepargpadro"/>
    <w:link w:val="Textodenotadefim"/>
    <w:uiPriority w:val="99"/>
    <w:semiHidden/>
    <w:rsid w:val="000513B9"/>
    <w:rPr>
      <w:rFonts w:eastAsia="Times New Roman" w:cs="Tahoma"/>
      <w:sz w:val="20"/>
      <w:szCs w:val="20"/>
      <w:lang w:eastAsia="pt-BR"/>
    </w:rPr>
  </w:style>
  <w:style w:type="character" w:styleId="Refdenotadefim">
    <w:name w:val="endnote reference"/>
    <w:basedOn w:val="Fontepargpadro"/>
    <w:uiPriority w:val="99"/>
    <w:semiHidden/>
    <w:unhideWhenUsed/>
    <w:rsid w:val="000513B9"/>
    <w:rPr>
      <w:vertAlign w:val="superscript"/>
    </w:rPr>
  </w:style>
  <w:style w:type="paragraph" w:styleId="Textodenotaderodap">
    <w:name w:val="footnote text"/>
    <w:basedOn w:val="Normal"/>
    <w:link w:val="TextodenotaderodapChar"/>
    <w:uiPriority w:val="99"/>
    <w:semiHidden/>
    <w:unhideWhenUsed/>
    <w:rsid w:val="001173CF"/>
    <w:pPr>
      <w:spacing w:line="240" w:lineRule="auto"/>
    </w:pPr>
    <w:rPr>
      <w:sz w:val="20"/>
      <w:szCs w:val="20"/>
    </w:rPr>
  </w:style>
  <w:style w:type="character" w:customStyle="1" w:styleId="TextodenotaderodapChar">
    <w:name w:val="Texto de nota de rodapé Char"/>
    <w:basedOn w:val="Fontepargpadro"/>
    <w:link w:val="Textodenotaderodap"/>
    <w:uiPriority w:val="99"/>
    <w:semiHidden/>
    <w:rsid w:val="001173CF"/>
    <w:rPr>
      <w:rFonts w:eastAsia="Times New Roman" w:cs="Tahoma"/>
      <w:sz w:val="20"/>
      <w:szCs w:val="20"/>
      <w:lang w:eastAsia="pt-BR"/>
    </w:rPr>
  </w:style>
  <w:style w:type="character" w:styleId="Refdenotaderodap">
    <w:name w:val="footnote reference"/>
    <w:basedOn w:val="Fontepargpadro"/>
    <w:uiPriority w:val="99"/>
    <w:semiHidden/>
    <w:unhideWhenUsed/>
    <w:rsid w:val="001173CF"/>
    <w:rPr>
      <w:vertAlign w:val="superscript"/>
    </w:rPr>
  </w:style>
  <w:style w:type="paragraph" w:customStyle="1" w:styleId="Notasexplicativas">
    <w:name w:val="Notas explicativas"/>
    <w:basedOn w:val="Normal"/>
    <w:link w:val="NotasexplicativasChar"/>
    <w:qFormat/>
    <w:rsid w:val="00D74979"/>
    <w:pPr>
      <w:spacing w:line="240" w:lineRule="auto"/>
    </w:pPr>
    <w:rPr>
      <w:sz w:val="20"/>
      <w:szCs w:val="20"/>
    </w:rPr>
  </w:style>
  <w:style w:type="character" w:customStyle="1" w:styleId="NotasexplicativasChar">
    <w:name w:val="Notas explicativas Char"/>
    <w:basedOn w:val="Fontepargpadro"/>
    <w:link w:val="Notasexplicativas"/>
    <w:rsid w:val="00D74979"/>
    <w:rPr>
      <w:rFonts w:eastAsia="Times New Roman" w:cs="Tahoma"/>
      <w:sz w:val="20"/>
      <w:szCs w:val="20"/>
      <w:lang w:eastAsia="pt-BR"/>
    </w:rPr>
  </w:style>
  <w:style w:type="paragraph" w:customStyle="1" w:styleId="tabelatextocentralizado">
    <w:name w:val="tabela_texto_centralizado"/>
    <w:basedOn w:val="Normal"/>
    <w:rsid w:val="00806B1C"/>
    <w:pPr>
      <w:spacing w:before="100" w:beforeAutospacing="1" w:after="100" w:afterAutospacing="1" w:line="240" w:lineRule="auto"/>
      <w:jc w:val="left"/>
    </w:pPr>
    <w:rPr>
      <w:rFonts w:ascii="Times New Roman" w:hAnsi="Times New Roman" w:cs="Times New Roman"/>
    </w:rPr>
  </w:style>
  <w:style w:type="paragraph" w:customStyle="1" w:styleId="tabelatextojustificado">
    <w:name w:val="tabela_texto_justificado"/>
    <w:basedOn w:val="Normal"/>
    <w:rsid w:val="00806B1C"/>
    <w:pPr>
      <w:spacing w:before="100" w:beforeAutospacing="1" w:after="100" w:afterAutospacing="1" w:line="240" w:lineRule="auto"/>
      <w:jc w:val="left"/>
    </w:pPr>
    <w:rPr>
      <w:rFonts w:ascii="Times New Roman" w:hAnsi="Times New Roman" w:cs="Times New Roman"/>
    </w:rPr>
  </w:style>
  <w:style w:type="character" w:styleId="nfase">
    <w:name w:val="Emphasis"/>
    <w:basedOn w:val="Fontepargpadro"/>
    <w:uiPriority w:val="20"/>
    <w:qFormat/>
    <w:rsid w:val="00806B1C"/>
    <w:rPr>
      <w:i/>
      <w:iCs/>
    </w:rPr>
  </w:style>
  <w:style w:type="paragraph" w:styleId="NormalWeb">
    <w:name w:val="Normal (Web)"/>
    <w:basedOn w:val="Normal"/>
    <w:uiPriority w:val="99"/>
    <w:unhideWhenUsed/>
    <w:rsid w:val="00F518CA"/>
    <w:pPr>
      <w:spacing w:before="100" w:beforeAutospacing="1" w:after="100" w:afterAutospacing="1" w:line="240" w:lineRule="auto"/>
      <w:jc w:val="left"/>
    </w:pPr>
    <w:rPr>
      <w:rFonts w:ascii="Times New Roman" w:hAnsi="Times New Roman" w:cs="Times New Roman"/>
    </w:rPr>
  </w:style>
  <w:style w:type="character" w:customStyle="1" w:styleId="Nivel2Char">
    <w:name w:val="Nivel 2 Char"/>
    <w:basedOn w:val="Fontepargpadro"/>
    <w:link w:val="Nivel2"/>
    <w:locked/>
    <w:rsid w:val="00C936F9"/>
    <w:rPr>
      <w:rFonts w:ascii="Ecofont_Spranq_eco_Sans" w:eastAsia="Arial Unicode MS" w:hAnsi="Ecofont_Spranq_eco_Sans" w:cs="Times New Roman"/>
      <w:sz w:val="20"/>
      <w:szCs w:val="20"/>
      <w:lang w:eastAsia="pt-BR"/>
    </w:rPr>
  </w:style>
  <w:style w:type="paragraph" w:styleId="Corpodetexto">
    <w:name w:val="Body Text"/>
    <w:basedOn w:val="Normal"/>
    <w:link w:val="CorpodetextoChar"/>
    <w:rsid w:val="007D514A"/>
    <w:pPr>
      <w:suppressAutoHyphens/>
      <w:spacing w:after="140" w:line="276" w:lineRule="auto"/>
      <w:jc w:val="left"/>
    </w:pPr>
    <w:rPr>
      <w:rFonts w:ascii="Arial" w:hAnsi="Arial"/>
      <w:sz w:val="20"/>
    </w:rPr>
  </w:style>
  <w:style w:type="character" w:customStyle="1" w:styleId="CorpodetextoChar">
    <w:name w:val="Corpo de texto Char"/>
    <w:basedOn w:val="Fontepargpadro"/>
    <w:link w:val="Corpodetexto"/>
    <w:rsid w:val="007D514A"/>
    <w:rPr>
      <w:rFonts w:ascii="Arial" w:eastAsia="Times New Roman" w:hAnsi="Arial" w:cs="Tahoma"/>
      <w:sz w:val="20"/>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94828">
      <w:bodyDiv w:val="1"/>
      <w:marLeft w:val="0"/>
      <w:marRight w:val="0"/>
      <w:marTop w:val="0"/>
      <w:marBottom w:val="0"/>
      <w:divBdr>
        <w:top w:val="none" w:sz="0" w:space="0" w:color="auto"/>
        <w:left w:val="none" w:sz="0" w:space="0" w:color="auto"/>
        <w:bottom w:val="none" w:sz="0" w:space="0" w:color="auto"/>
        <w:right w:val="none" w:sz="0" w:space="0" w:color="auto"/>
      </w:divBdr>
    </w:div>
    <w:div w:id="68503884">
      <w:bodyDiv w:val="1"/>
      <w:marLeft w:val="0"/>
      <w:marRight w:val="0"/>
      <w:marTop w:val="0"/>
      <w:marBottom w:val="0"/>
      <w:divBdr>
        <w:top w:val="none" w:sz="0" w:space="0" w:color="auto"/>
        <w:left w:val="none" w:sz="0" w:space="0" w:color="auto"/>
        <w:bottom w:val="none" w:sz="0" w:space="0" w:color="auto"/>
        <w:right w:val="none" w:sz="0" w:space="0" w:color="auto"/>
      </w:divBdr>
    </w:div>
    <w:div w:id="79957336">
      <w:bodyDiv w:val="1"/>
      <w:marLeft w:val="0"/>
      <w:marRight w:val="0"/>
      <w:marTop w:val="0"/>
      <w:marBottom w:val="0"/>
      <w:divBdr>
        <w:top w:val="none" w:sz="0" w:space="0" w:color="auto"/>
        <w:left w:val="none" w:sz="0" w:space="0" w:color="auto"/>
        <w:bottom w:val="none" w:sz="0" w:space="0" w:color="auto"/>
        <w:right w:val="none" w:sz="0" w:space="0" w:color="auto"/>
      </w:divBdr>
      <w:divsChild>
        <w:div w:id="1812602064">
          <w:marLeft w:val="0"/>
          <w:marRight w:val="0"/>
          <w:marTop w:val="0"/>
          <w:marBottom w:val="0"/>
          <w:divBdr>
            <w:top w:val="none" w:sz="0" w:space="0" w:color="auto"/>
            <w:left w:val="none" w:sz="0" w:space="0" w:color="auto"/>
            <w:bottom w:val="none" w:sz="0" w:space="0" w:color="auto"/>
            <w:right w:val="none" w:sz="0" w:space="0" w:color="auto"/>
          </w:divBdr>
          <w:divsChild>
            <w:div w:id="300157018">
              <w:marLeft w:val="0"/>
              <w:marRight w:val="0"/>
              <w:marTop w:val="0"/>
              <w:marBottom w:val="0"/>
              <w:divBdr>
                <w:top w:val="none" w:sz="0" w:space="0" w:color="auto"/>
                <w:left w:val="none" w:sz="0" w:space="0" w:color="auto"/>
                <w:bottom w:val="none" w:sz="0" w:space="0" w:color="auto"/>
                <w:right w:val="none" w:sz="0" w:space="0" w:color="auto"/>
              </w:divBdr>
            </w:div>
          </w:divsChild>
        </w:div>
        <w:div w:id="1853765152">
          <w:marLeft w:val="0"/>
          <w:marRight w:val="0"/>
          <w:marTop w:val="0"/>
          <w:marBottom w:val="0"/>
          <w:divBdr>
            <w:top w:val="none" w:sz="0" w:space="0" w:color="auto"/>
            <w:left w:val="none" w:sz="0" w:space="0" w:color="auto"/>
            <w:bottom w:val="none" w:sz="0" w:space="0" w:color="auto"/>
            <w:right w:val="none" w:sz="0" w:space="0" w:color="auto"/>
          </w:divBdr>
          <w:divsChild>
            <w:div w:id="1507205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36651">
      <w:bodyDiv w:val="1"/>
      <w:marLeft w:val="0"/>
      <w:marRight w:val="0"/>
      <w:marTop w:val="0"/>
      <w:marBottom w:val="0"/>
      <w:divBdr>
        <w:top w:val="none" w:sz="0" w:space="0" w:color="auto"/>
        <w:left w:val="none" w:sz="0" w:space="0" w:color="auto"/>
        <w:bottom w:val="none" w:sz="0" w:space="0" w:color="auto"/>
        <w:right w:val="none" w:sz="0" w:space="0" w:color="auto"/>
      </w:divBdr>
    </w:div>
    <w:div w:id="275646287">
      <w:bodyDiv w:val="1"/>
      <w:marLeft w:val="0"/>
      <w:marRight w:val="0"/>
      <w:marTop w:val="0"/>
      <w:marBottom w:val="0"/>
      <w:divBdr>
        <w:top w:val="none" w:sz="0" w:space="0" w:color="auto"/>
        <w:left w:val="none" w:sz="0" w:space="0" w:color="auto"/>
        <w:bottom w:val="none" w:sz="0" w:space="0" w:color="auto"/>
        <w:right w:val="none" w:sz="0" w:space="0" w:color="auto"/>
      </w:divBdr>
    </w:div>
    <w:div w:id="369651847">
      <w:bodyDiv w:val="1"/>
      <w:marLeft w:val="0"/>
      <w:marRight w:val="0"/>
      <w:marTop w:val="0"/>
      <w:marBottom w:val="0"/>
      <w:divBdr>
        <w:top w:val="none" w:sz="0" w:space="0" w:color="auto"/>
        <w:left w:val="none" w:sz="0" w:space="0" w:color="auto"/>
        <w:bottom w:val="none" w:sz="0" w:space="0" w:color="auto"/>
        <w:right w:val="none" w:sz="0" w:space="0" w:color="auto"/>
      </w:divBdr>
    </w:div>
    <w:div w:id="523595543">
      <w:bodyDiv w:val="1"/>
      <w:marLeft w:val="0"/>
      <w:marRight w:val="0"/>
      <w:marTop w:val="0"/>
      <w:marBottom w:val="0"/>
      <w:divBdr>
        <w:top w:val="none" w:sz="0" w:space="0" w:color="auto"/>
        <w:left w:val="none" w:sz="0" w:space="0" w:color="auto"/>
        <w:bottom w:val="none" w:sz="0" w:space="0" w:color="auto"/>
        <w:right w:val="none" w:sz="0" w:space="0" w:color="auto"/>
      </w:divBdr>
      <w:divsChild>
        <w:div w:id="1530414212">
          <w:marLeft w:val="0"/>
          <w:marRight w:val="0"/>
          <w:marTop w:val="0"/>
          <w:marBottom w:val="0"/>
          <w:divBdr>
            <w:top w:val="none" w:sz="0" w:space="0" w:color="auto"/>
            <w:left w:val="none" w:sz="0" w:space="0" w:color="auto"/>
            <w:bottom w:val="none" w:sz="0" w:space="0" w:color="auto"/>
            <w:right w:val="none" w:sz="0" w:space="0" w:color="auto"/>
          </w:divBdr>
          <w:divsChild>
            <w:div w:id="490097641">
              <w:marLeft w:val="0"/>
              <w:marRight w:val="0"/>
              <w:marTop w:val="0"/>
              <w:marBottom w:val="0"/>
              <w:divBdr>
                <w:top w:val="none" w:sz="0" w:space="0" w:color="auto"/>
                <w:left w:val="none" w:sz="0" w:space="0" w:color="auto"/>
                <w:bottom w:val="none" w:sz="0" w:space="0" w:color="auto"/>
                <w:right w:val="none" w:sz="0" w:space="0" w:color="auto"/>
              </w:divBdr>
            </w:div>
          </w:divsChild>
        </w:div>
        <w:div w:id="1748072897">
          <w:marLeft w:val="0"/>
          <w:marRight w:val="0"/>
          <w:marTop w:val="0"/>
          <w:marBottom w:val="0"/>
          <w:divBdr>
            <w:top w:val="none" w:sz="0" w:space="0" w:color="auto"/>
            <w:left w:val="none" w:sz="0" w:space="0" w:color="auto"/>
            <w:bottom w:val="none" w:sz="0" w:space="0" w:color="auto"/>
            <w:right w:val="none" w:sz="0" w:space="0" w:color="auto"/>
          </w:divBdr>
          <w:divsChild>
            <w:div w:id="198885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55673">
      <w:bodyDiv w:val="1"/>
      <w:marLeft w:val="0"/>
      <w:marRight w:val="0"/>
      <w:marTop w:val="0"/>
      <w:marBottom w:val="0"/>
      <w:divBdr>
        <w:top w:val="none" w:sz="0" w:space="0" w:color="auto"/>
        <w:left w:val="none" w:sz="0" w:space="0" w:color="auto"/>
        <w:bottom w:val="none" w:sz="0" w:space="0" w:color="auto"/>
        <w:right w:val="none" w:sz="0" w:space="0" w:color="auto"/>
      </w:divBdr>
      <w:divsChild>
        <w:div w:id="647127134">
          <w:marLeft w:val="0"/>
          <w:marRight w:val="0"/>
          <w:marTop w:val="0"/>
          <w:marBottom w:val="0"/>
          <w:divBdr>
            <w:top w:val="none" w:sz="0" w:space="0" w:color="auto"/>
            <w:left w:val="none" w:sz="0" w:space="0" w:color="auto"/>
            <w:bottom w:val="none" w:sz="0" w:space="0" w:color="auto"/>
            <w:right w:val="none" w:sz="0" w:space="0" w:color="auto"/>
          </w:divBdr>
          <w:divsChild>
            <w:div w:id="1927492072">
              <w:marLeft w:val="0"/>
              <w:marRight w:val="0"/>
              <w:marTop w:val="0"/>
              <w:marBottom w:val="0"/>
              <w:divBdr>
                <w:top w:val="none" w:sz="0" w:space="0" w:color="auto"/>
                <w:left w:val="none" w:sz="0" w:space="0" w:color="auto"/>
                <w:bottom w:val="none" w:sz="0" w:space="0" w:color="auto"/>
                <w:right w:val="none" w:sz="0" w:space="0" w:color="auto"/>
              </w:divBdr>
            </w:div>
          </w:divsChild>
        </w:div>
        <w:div w:id="1493988954">
          <w:marLeft w:val="0"/>
          <w:marRight w:val="0"/>
          <w:marTop w:val="0"/>
          <w:marBottom w:val="0"/>
          <w:divBdr>
            <w:top w:val="none" w:sz="0" w:space="0" w:color="auto"/>
            <w:left w:val="none" w:sz="0" w:space="0" w:color="auto"/>
            <w:bottom w:val="none" w:sz="0" w:space="0" w:color="auto"/>
            <w:right w:val="none" w:sz="0" w:space="0" w:color="auto"/>
          </w:divBdr>
          <w:divsChild>
            <w:div w:id="12662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7730">
      <w:bodyDiv w:val="1"/>
      <w:marLeft w:val="0"/>
      <w:marRight w:val="0"/>
      <w:marTop w:val="0"/>
      <w:marBottom w:val="0"/>
      <w:divBdr>
        <w:top w:val="none" w:sz="0" w:space="0" w:color="auto"/>
        <w:left w:val="none" w:sz="0" w:space="0" w:color="auto"/>
        <w:bottom w:val="none" w:sz="0" w:space="0" w:color="auto"/>
        <w:right w:val="none" w:sz="0" w:space="0" w:color="auto"/>
      </w:divBdr>
      <w:divsChild>
        <w:div w:id="491527481">
          <w:marLeft w:val="0"/>
          <w:marRight w:val="0"/>
          <w:marTop w:val="0"/>
          <w:marBottom w:val="0"/>
          <w:divBdr>
            <w:top w:val="single" w:sz="8" w:space="1" w:color="D9D9D9"/>
            <w:left w:val="single" w:sz="8" w:space="4" w:color="D9D9D9"/>
            <w:bottom w:val="single" w:sz="8" w:space="0" w:color="D9D9D9"/>
            <w:right w:val="single" w:sz="8" w:space="4" w:color="D9D9D9"/>
          </w:divBdr>
        </w:div>
      </w:divsChild>
    </w:div>
    <w:div w:id="674721764">
      <w:bodyDiv w:val="1"/>
      <w:marLeft w:val="0"/>
      <w:marRight w:val="0"/>
      <w:marTop w:val="0"/>
      <w:marBottom w:val="0"/>
      <w:divBdr>
        <w:top w:val="none" w:sz="0" w:space="0" w:color="auto"/>
        <w:left w:val="none" w:sz="0" w:space="0" w:color="auto"/>
        <w:bottom w:val="none" w:sz="0" w:space="0" w:color="auto"/>
        <w:right w:val="none" w:sz="0" w:space="0" w:color="auto"/>
      </w:divBdr>
    </w:div>
    <w:div w:id="725446660">
      <w:bodyDiv w:val="1"/>
      <w:marLeft w:val="0"/>
      <w:marRight w:val="0"/>
      <w:marTop w:val="0"/>
      <w:marBottom w:val="0"/>
      <w:divBdr>
        <w:top w:val="none" w:sz="0" w:space="0" w:color="auto"/>
        <w:left w:val="none" w:sz="0" w:space="0" w:color="auto"/>
        <w:bottom w:val="none" w:sz="0" w:space="0" w:color="auto"/>
        <w:right w:val="none" w:sz="0" w:space="0" w:color="auto"/>
      </w:divBdr>
    </w:div>
    <w:div w:id="794833546">
      <w:bodyDiv w:val="1"/>
      <w:marLeft w:val="0"/>
      <w:marRight w:val="0"/>
      <w:marTop w:val="0"/>
      <w:marBottom w:val="0"/>
      <w:divBdr>
        <w:top w:val="none" w:sz="0" w:space="0" w:color="auto"/>
        <w:left w:val="none" w:sz="0" w:space="0" w:color="auto"/>
        <w:bottom w:val="none" w:sz="0" w:space="0" w:color="auto"/>
        <w:right w:val="none" w:sz="0" w:space="0" w:color="auto"/>
      </w:divBdr>
    </w:div>
    <w:div w:id="801769222">
      <w:bodyDiv w:val="1"/>
      <w:marLeft w:val="0"/>
      <w:marRight w:val="0"/>
      <w:marTop w:val="0"/>
      <w:marBottom w:val="0"/>
      <w:divBdr>
        <w:top w:val="none" w:sz="0" w:space="0" w:color="auto"/>
        <w:left w:val="none" w:sz="0" w:space="0" w:color="auto"/>
        <w:bottom w:val="none" w:sz="0" w:space="0" w:color="auto"/>
        <w:right w:val="none" w:sz="0" w:space="0" w:color="auto"/>
      </w:divBdr>
      <w:divsChild>
        <w:div w:id="499734701">
          <w:marLeft w:val="0"/>
          <w:marRight w:val="0"/>
          <w:marTop w:val="0"/>
          <w:marBottom w:val="0"/>
          <w:divBdr>
            <w:top w:val="none" w:sz="0" w:space="0" w:color="auto"/>
            <w:left w:val="none" w:sz="0" w:space="0" w:color="auto"/>
            <w:bottom w:val="none" w:sz="0" w:space="0" w:color="auto"/>
            <w:right w:val="none" w:sz="0" w:space="0" w:color="auto"/>
          </w:divBdr>
          <w:divsChild>
            <w:div w:id="116224095">
              <w:marLeft w:val="0"/>
              <w:marRight w:val="0"/>
              <w:marTop w:val="0"/>
              <w:marBottom w:val="0"/>
              <w:divBdr>
                <w:top w:val="none" w:sz="0" w:space="0" w:color="auto"/>
                <w:left w:val="none" w:sz="0" w:space="0" w:color="auto"/>
                <w:bottom w:val="none" w:sz="0" w:space="0" w:color="auto"/>
                <w:right w:val="none" w:sz="0" w:space="0" w:color="auto"/>
              </w:divBdr>
            </w:div>
          </w:divsChild>
        </w:div>
        <w:div w:id="1405451684">
          <w:marLeft w:val="0"/>
          <w:marRight w:val="0"/>
          <w:marTop w:val="0"/>
          <w:marBottom w:val="0"/>
          <w:divBdr>
            <w:top w:val="none" w:sz="0" w:space="0" w:color="auto"/>
            <w:left w:val="none" w:sz="0" w:space="0" w:color="auto"/>
            <w:bottom w:val="none" w:sz="0" w:space="0" w:color="auto"/>
            <w:right w:val="none" w:sz="0" w:space="0" w:color="auto"/>
          </w:divBdr>
          <w:divsChild>
            <w:div w:id="20965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6397">
      <w:bodyDiv w:val="1"/>
      <w:marLeft w:val="0"/>
      <w:marRight w:val="0"/>
      <w:marTop w:val="0"/>
      <w:marBottom w:val="0"/>
      <w:divBdr>
        <w:top w:val="none" w:sz="0" w:space="0" w:color="auto"/>
        <w:left w:val="none" w:sz="0" w:space="0" w:color="auto"/>
        <w:bottom w:val="none" w:sz="0" w:space="0" w:color="auto"/>
        <w:right w:val="none" w:sz="0" w:space="0" w:color="auto"/>
      </w:divBdr>
      <w:divsChild>
        <w:div w:id="310717608">
          <w:marLeft w:val="0"/>
          <w:marRight w:val="0"/>
          <w:marTop w:val="0"/>
          <w:marBottom w:val="0"/>
          <w:divBdr>
            <w:top w:val="none" w:sz="0" w:space="0" w:color="auto"/>
            <w:left w:val="none" w:sz="0" w:space="0" w:color="auto"/>
            <w:bottom w:val="none" w:sz="0" w:space="0" w:color="auto"/>
            <w:right w:val="none" w:sz="0" w:space="0" w:color="auto"/>
          </w:divBdr>
          <w:divsChild>
            <w:div w:id="739909047">
              <w:marLeft w:val="0"/>
              <w:marRight w:val="0"/>
              <w:marTop w:val="0"/>
              <w:marBottom w:val="0"/>
              <w:divBdr>
                <w:top w:val="none" w:sz="0" w:space="0" w:color="auto"/>
                <w:left w:val="none" w:sz="0" w:space="0" w:color="auto"/>
                <w:bottom w:val="none" w:sz="0" w:space="0" w:color="auto"/>
                <w:right w:val="none" w:sz="0" w:space="0" w:color="auto"/>
              </w:divBdr>
            </w:div>
          </w:divsChild>
        </w:div>
        <w:div w:id="815299097">
          <w:marLeft w:val="0"/>
          <w:marRight w:val="0"/>
          <w:marTop w:val="0"/>
          <w:marBottom w:val="0"/>
          <w:divBdr>
            <w:top w:val="none" w:sz="0" w:space="0" w:color="auto"/>
            <w:left w:val="none" w:sz="0" w:space="0" w:color="auto"/>
            <w:bottom w:val="none" w:sz="0" w:space="0" w:color="auto"/>
            <w:right w:val="none" w:sz="0" w:space="0" w:color="auto"/>
          </w:divBdr>
          <w:divsChild>
            <w:div w:id="98936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818014">
      <w:bodyDiv w:val="1"/>
      <w:marLeft w:val="0"/>
      <w:marRight w:val="0"/>
      <w:marTop w:val="0"/>
      <w:marBottom w:val="0"/>
      <w:divBdr>
        <w:top w:val="none" w:sz="0" w:space="0" w:color="auto"/>
        <w:left w:val="none" w:sz="0" w:space="0" w:color="auto"/>
        <w:bottom w:val="none" w:sz="0" w:space="0" w:color="auto"/>
        <w:right w:val="none" w:sz="0" w:space="0" w:color="auto"/>
      </w:divBdr>
    </w:div>
    <w:div w:id="946043541">
      <w:bodyDiv w:val="1"/>
      <w:marLeft w:val="0"/>
      <w:marRight w:val="0"/>
      <w:marTop w:val="0"/>
      <w:marBottom w:val="0"/>
      <w:divBdr>
        <w:top w:val="none" w:sz="0" w:space="0" w:color="auto"/>
        <w:left w:val="none" w:sz="0" w:space="0" w:color="auto"/>
        <w:bottom w:val="none" w:sz="0" w:space="0" w:color="auto"/>
        <w:right w:val="none" w:sz="0" w:space="0" w:color="auto"/>
      </w:divBdr>
      <w:divsChild>
        <w:div w:id="477920903">
          <w:marLeft w:val="0"/>
          <w:marRight w:val="0"/>
          <w:marTop w:val="0"/>
          <w:marBottom w:val="0"/>
          <w:divBdr>
            <w:top w:val="none" w:sz="0" w:space="0" w:color="auto"/>
            <w:left w:val="none" w:sz="0" w:space="0" w:color="auto"/>
            <w:bottom w:val="none" w:sz="0" w:space="0" w:color="auto"/>
            <w:right w:val="none" w:sz="0" w:space="0" w:color="auto"/>
          </w:divBdr>
          <w:divsChild>
            <w:div w:id="1688677817">
              <w:marLeft w:val="0"/>
              <w:marRight w:val="0"/>
              <w:marTop w:val="0"/>
              <w:marBottom w:val="0"/>
              <w:divBdr>
                <w:top w:val="none" w:sz="0" w:space="0" w:color="auto"/>
                <w:left w:val="none" w:sz="0" w:space="0" w:color="auto"/>
                <w:bottom w:val="none" w:sz="0" w:space="0" w:color="auto"/>
                <w:right w:val="none" w:sz="0" w:space="0" w:color="auto"/>
              </w:divBdr>
            </w:div>
          </w:divsChild>
        </w:div>
        <w:div w:id="1794909306">
          <w:marLeft w:val="0"/>
          <w:marRight w:val="0"/>
          <w:marTop w:val="0"/>
          <w:marBottom w:val="0"/>
          <w:divBdr>
            <w:top w:val="none" w:sz="0" w:space="0" w:color="auto"/>
            <w:left w:val="none" w:sz="0" w:space="0" w:color="auto"/>
            <w:bottom w:val="none" w:sz="0" w:space="0" w:color="auto"/>
            <w:right w:val="none" w:sz="0" w:space="0" w:color="auto"/>
          </w:divBdr>
          <w:divsChild>
            <w:div w:id="1983340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102564">
      <w:bodyDiv w:val="1"/>
      <w:marLeft w:val="0"/>
      <w:marRight w:val="0"/>
      <w:marTop w:val="0"/>
      <w:marBottom w:val="0"/>
      <w:divBdr>
        <w:top w:val="none" w:sz="0" w:space="0" w:color="auto"/>
        <w:left w:val="none" w:sz="0" w:space="0" w:color="auto"/>
        <w:bottom w:val="none" w:sz="0" w:space="0" w:color="auto"/>
        <w:right w:val="none" w:sz="0" w:space="0" w:color="auto"/>
      </w:divBdr>
    </w:div>
    <w:div w:id="992412986">
      <w:bodyDiv w:val="1"/>
      <w:marLeft w:val="0"/>
      <w:marRight w:val="0"/>
      <w:marTop w:val="0"/>
      <w:marBottom w:val="0"/>
      <w:divBdr>
        <w:top w:val="none" w:sz="0" w:space="0" w:color="auto"/>
        <w:left w:val="none" w:sz="0" w:space="0" w:color="auto"/>
        <w:bottom w:val="none" w:sz="0" w:space="0" w:color="auto"/>
        <w:right w:val="none" w:sz="0" w:space="0" w:color="auto"/>
      </w:divBdr>
    </w:div>
    <w:div w:id="1047876558">
      <w:bodyDiv w:val="1"/>
      <w:marLeft w:val="0"/>
      <w:marRight w:val="0"/>
      <w:marTop w:val="0"/>
      <w:marBottom w:val="0"/>
      <w:divBdr>
        <w:top w:val="none" w:sz="0" w:space="0" w:color="auto"/>
        <w:left w:val="none" w:sz="0" w:space="0" w:color="auto"/>
        <w:bottom w:val="none" w:sz="0" w:space="0" w:color="auto"/>
        <w:right w:val="none" w:sz="0" w:space="0" w:color="auto"/>
      </w:divBdr>
    </w:div>
    <w:div w:id="1059861360">
      <w:bodyDiv w:val="1"/>
      <w:marLeft w:val="0"/>
      <w:marRight w:val="0"/>
      <w:marTop w:val="0"/>
      <w:marBottom w:val="0"/>
      <w:divBdr>
        <w:top w:val="none" w:sz="0" w:space="0" w:color="auto"/>
        <w:left w:val="none" w:sz="0" w:space="0" w:color="auto"/>
        <w:bottom w:val="none" w:sz="0" w:space="0" w:color="auto"/>
        <w:right w:val="none" w:sz="0" w:space="0" w:color="auto"/>
      </w:divBdr>
    </w:div>
    <w:div w:id="1061560925">
      <w:bodyDiv w:val="1"/>
      <w:marLeft w:val="0"/>
      <w:marRight w:val="0"/>
      <w:marTop w:val="0"/>
      <w:marBottom w:val="0"/>
      <w:divBdr>
        <w:top w:val="none" w:sz="0" w:space="0" w:color="auto"/>
        <w:left w:val="none" w:sz="0" w:space="0" w:color="auto"/>
        <w:bottom w:val="none" w:sz="0" w:space="0" w:color="auto"/>
        <w:right w:val="none" w:sz="0" w:space="0" w:color="auto"/>
      </w:divBdr>
    </w:div>
    <w:div w:id="1091466747">
      <w:bodyDiv w:val="1"/>
      <w:marLeft w:val="0"/>
      <w:marRight w:val="0"/>
      <w:marTop w:val="0"/>
      <w:marBottom w:val="0"/>
      <w:divBdr>
        <w:top w:val="none" w:sz="0" w:space="0" w:color="auto"/>
        <w:left w:val="none" w:sz="0" w:space="0" w:color="auto"/>
        <w:bottom w:val="none" w:sz="0" w:space="0" w:color="auto"/>
        <w:right w:val="none" w:sz="0" w:space="0" w:color="auto"/>
      </w:divBdr>
    </w:div>
    <w:div w:id="1102383091">
      <w:bodyDiv w:val="1"/>
      <w:marLeft w:val="0"/>
      <w:marRight w:val="0"/>
      <w:marTop w:val="0"/>
      <w:marBottom w:val="0"/>
      <w:divBdr>
        <w:top w:val="none" w:sz="0" w:space="0" w:color="auto"/>
        <w:left w:val="none" w:sz="0" w:space="0" w:color="auto"/>
        <w:bottom w:val="none" w:sz="0" w:space="0" w:color="auto"/>
        <w:right w:val="none" w:sz="0" w:space="0" w:color="auto"/>
      </w:divBdr>
    </w:div>
    <w:div w:id="1142500328">
      <w:bodyDiv w:val="1"/>
      <w:marLeft w:val="0"/>
      <w:marRight w:val="0"/>
      <w:marTop w:val="0"/>
      <w:marBottom w:val="0"/>
      <w:divBdr>
        <w:top w:val="none" w:sz="0" w:space="0" w:color="auto"/>
        <w:left w:val="none" w:sz="0" w:space="0" w:color="auto"/>
        <w:bottom w:val="none" w:sz="0" w:space="0" w:color="auto"/>
        <w:right w:val="none" w:sz="0" w:space="0" w:color="auto"/>
      </w:divBdr>
    </w:div>
    <w:div w:id="1156606013">
      <w:bodyDiv w:val="1"/>
      <w:marLeft w:val="0"/>
      <w:marRight w:val="0"/>
      <w:marTop w:val="0"/>
      <w:marBottom w:val="0"/>
      <w:divBdr>
        <w:top w:val="none" w:sz="0" w:space="0" w:color="auto"/>
        <w:left w:val="none" w:sz="0" w:space="0" w:color="auto"/>
        <w:bottom w:val="none" w:sz="0" w:space="0" w:color="auto"/>
        <w:right w:val="none" w:sz="0" w:space="0" w:color="auto"/>
      </w:divBdr>
    </w:div>
    <w:div w:id="1257402650">
      <w:bodyDiv w:val="1"/>
      <w:marLeft w:val="0"/>
      <w:marRight w:val="0"/>
      <w:marTop w:val="0"/>
      <w:marBottom w:val="0"/>
      <w:divBdr>
        <w:top w:val="none" w:sz="0" w:space="0" w:color="auto"/>
        <w:left w:val="none" w:sz="0" w:space="0" w:color="auto"/>
        <w:bottom w:val="none" w:sz="0" w:space="0" w:color="auto"/>
        <w:right w:val="none" w:sz="0" w:space="0" w:color="auto"/>
      </w:divBdr>
    </w:div>
    <w:div w:id="1309900179">
      <w:bodyDiv w:val="1"/>
      <w:marLeft w:val="0"/>
      <w:marRight w:val="0"/>
      <w:marTop w:val="0"/>
      <w:marBottom w:val="0"/>
      <w:divBdr>
        <w:top w:val="none" w:sz="0" w:space="0" w:color="auto"/>
        <w:left w:val="none" w:sz="0" w:space="0" w:color="auto"/>
        <w:bottom w:val="none" w:sz="0" w:space="0" w:color="auto"/>
        <w:right w:val="none" w:sz="0" w:space="0" w:color="auto"/>
      </w:divBdr>
    </w:div>
    <w:div w:id="1384064644">
      <w:bodyDiv w:val="1"/>
      <w:marLeft w:val="0"/>
      <w:marRight w:val="0"/>
      <w:marTop w:val="0"/>
      <w:marBottom w:val="0"/>
      <w:divBdr>
        <w:top w:val="none" w:sz="0" w:space="0" w:color="auto"/>
        <w:left w:val="none" w:sz="0" w:space="0" w:color="auto"/>
        <w:bottom w:val="none" w:sz="0" w:space="0" w:color="auto"/>
        <w:right w:val="none" w:sz="0" w:space="0" w:color="auto"/>
      </w:divBdr>
    </w:div>
    <w:div w:id="1447580775">
      <w:bodyDiv w:val="1"/>
      <w:marLeft w:val="0"/>
      <w:marRight w:val="0"/>
      <w:marTop w:val="0"/>
      <w:marBottom w:val="0"/>
      <w:divBdr>
        <w:top w:val="none" w:sz="0" w:space="0" w:color="auto"/>
        <w:left w:val="none" w:sz="0" w:space="0" w:color="auto"/>
        <w:bottom w:val="none" w:sz="0" w:space="0" w:color="auto"/>
        <w:right w:val="none" w:sz="0" w:space="0" w:color="auto"/>
      </w:divBdr>
      <w:divsChild>
        <w:div w:id="603924178">
          <w:marLeft w:val="0"/>
          <w:marRight w:val="0"/>
          <w:marTop w:val="0"/>
          <w:marBottom w:val="0"/>
          <w:divBdr>
            <w:top w:val="none" w:sz="0" w:space="0" w:color="auto"/>
            <w:left w:val="none" w:sz="0" w:space="0" w:color="auto"/>
            <w:bottom w:val="none" w:sz="0" w:space="0" w:color="auto"/>
            <w:right w:val="none" w:sz="0" w:space="0" w:color="auto"/>
          </w:divBdr>
        </w:div>
      </w:divsChild>
    </w:div>
    <w:div w:id="1467044506">
      <w:bodyDiv w:val="1"/>
      <w:marLeft w:val="0"/>
      <w:marRight w:val="0"/>
      <w:marTop w:val="0"/>
      <w:marBottom w:val="0"/>
      <w:divBdr>
        <w:top w:val="none" w:sz="0" w:space="0" w:color="auto"/>
        <w:left w:val="none" w:sz="0" w:space="0" w:color="auto"/>
        <w:bottom w:val="none" w:sz="0" w:space="0" w:color="auto"/>
        <w:right w:val="none" w:sz="0" w:space="0" w:color="auto"/>
      </w:divBdr>
    </w:div>
    <w:div w:id="1474525656">
      <w:bodyDiv w:val="1"/>
      <w:marLeft w:val="0"/>
      <w:marRight w:val="0"/>
      <w:marTop w:val="0"/>
      <w:marBottom w:val="0"/>
      <w:divBdr>
        <w:top w:val="none" w:sz="0" w:space="0" w:color="auto"/>
        <w:left w:val="none" w:sz="0" w:space="0" w:color="auto"/>
        <w:bottom w:val="none" w:sz="0" w:space="0" w:color="auto"/>
        <w:right w:val="none" w:sz="0" w:space="0" w:color="auto"/>
      </w:divBdr>
    </w:div>
    <w:div w:id="1590119810">
      <w:bodyDiv w:val="1"/>
      <w:marLeft w:val="0"/>
      <w:marRight w:val="0"/>
      <w:marTop w:val="0"/>
      <w:marBottom w:val="0"/>
      <w:divBdr>
        <w:top w:val="none" w:sz="0" w:space="0" w:color="auto"/>
        <w:left w:val="none" w:sz="0" w:space="0" w:color="auto"/>
        <w:bottom w:val="none" w:sz="0" w:space="0" w:color="auto"/>
        <w:right w:val="none" w:sz="0" w:space="0" w:color="auto"/>
      </w:divBdr>
    </w:div>
    <w:div w:id="1639454825">
      <w:bodyDiv w:val="1"/>
      <w:marLeft w:val="0"/>
      <w:marRight w:val="0"/>
      <w:marTop w:val="0"/>
      <w:marBottom w:val="0"/>
      <w:divBdr>
        <w:top w:val="none" w:sz="0" w:space="0" w:color="auto"/>
        <w:left w:val="none" w:sz="0" w:space="0" w:color="auto"/>
        <w:bottom w:val="none" w:sz="0" w:space="0" w:color="auto"/>
        <w:right w:val="none" w:sz="0" w:space="0" w:color="auto"/>
      </w:divBdr>
    </w:div>
    <w:div w:id="1766026362">
      <w:bodyDiv w:val="1"/>
      <w:marLeft w:val="0"/>
      <w:marRight w:val="0"/>
      <w:marTop w:val="0"/>
      <w:marBottom w:val="0"/>
      <w:divBdr>
        <w:top w:val="none" w:sz="0" w:space="0" w:color="auto"/>
        <w:left w:val="none" w:sz="0" w:space="0" w:color="auto"/>
        <w:bottom w:val="none" w:sz="0" w:space="0" w:color="auto"/>
        <w:right w:val="none" w:sz="0" w:space="0" w:color="auto"/>
      </w:divBdr>
    </w:div>
    <w:div w:id="1872527018">
      <w:bodyDiv w:val="1"/>
      <w:marLeft w:val="0"/>
      <w:marRight w:val="0"/>
      <w:marTop w:val="0"/>
      <w:marBottom w:val="0"/>
      <w:divBdr>
        <w:top w:val="none" w:sz="0" w:space="0" w:color="auto"/>
        <w:left w:val="none" w:sz="0" w:space="0" w:color="auto"/>
        <w:bottom w:val="none" w:sz="0" w:space="0" w:color="auto"/>
        <w:right w:val="none" w:sz="0" w:space="0" w:color="auto"/>
      </w:divBdr>
      <w:divsChild>
        <w:div w:id="451288878">
          <w:marLeft w:val="0"/>
          <w:marRight w:val="0"/>
          <w:marTop w:val="0"/>
          <w:marBottom w:val="0"/>
          <w:divBdr>
            <w:top w:val="none" w:sz="0" w:space="0" w:color="auto"/>
            <w:left w:val="none" w:sz="0" w:space="0" w:color="auto"/>
            <w:bottom w:val="none" w:sz="0" w:space="0" w:color="auto"/>
            <w:right w:val="none" w:sz="0" w:space="0" w:color="auto"/>
          </w:divBdr>
          <w:divsChild>
            <w:div w:id="1493368936">
              <w:marLeft w:val="0"/>
              <w:marRight w:val="0"/>
              <w:marTop w:val="0"/>
              <w:marBottom w:val="0"/>
              <w:divBdr>
                <w:top w:val="none" w:sz="0" w:space="0" w:color="auto"/>
                <w:left w:val="none" w:sz="0" w:space="0" w:color="auto"/>
                <w:bottom w:val="none" w:sz="0" w:space="0" w:color="auto"/>
                <w:right w:val="none" w:sz="0" w:space="0" w:color="auto"/>
              </w:divBdr>
            </w:div>
          </w:divsChild>
        </w:div>
        <w:div w:id="1904363815">
          <w:marLeft w:val="0"/>
          <w:marRight w:val="0"/>
          <w:marTop w:val="0"/>
          <w:marBottom w:val="0"/>
          <w:divBdr>
            <w:top w:val="none" w:sz="0" w:space="0" w:color="auto"/>
            <w:left w:val="none" w:sz="0" w:space="0" w:color="auto"/>
            <w:bottom w:val="none" w:sz="0" w:space="0" w:color="auto"/>
            <w:right w:val="none" w:sz="0" w:space="0" w:color="auto"/>
          </w:divBdr>
          <w:divsChild>
            <w:div w:id="963003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24702">
      <w:bodyDiv w:val="1"/>
      <w:marLeft w:val="0"/>
      <w:marRight w:val="0"/>
      <w:marTop w:val="0"/>
      <w:marBottom w:val="0"/>
      <w:divBdr>
        <w:top w:val="none" w:sz="0" w:space="0" w:color="auto"/>
        <w:left w:val="none" w:sz="0" w:space="0" w:color="auto"/>
        <w:bottom w:val="none" w:sz="0" w:space="0" w:color="auto"/>
        <w:right w:val="none" w:sz="0" w:space="0" w:color="auto"/>
      </w:divBdr>
    </w:div>
    <w:div w:id="1935741811">
      <w:bodyDiv w:val="1"/>
      <w:marLeft w:val="0"/>
      <w:marRight w:val="0"/>
      <w:marTop w:val="0"/>
      <w:marBottom w:val="0"/>
      <w:divBdr>
        <w:top w:val="none" w:sz="0" w:space="0" w:color="auto"/>
        <w:left w:val="none" w:sz="0" w:space="0" w:color="auto"/>
        <w:bottom w:val="none" w:sz="0" w:space="0" w:color="auto"/>
        <w:right w:val="none" w:sz="0" w:space="0" w:color="auto"/>
      </w:divBdr>
    </w:div>
    <w:div w:id="1952711030">
      <w:bodyDiv w:val="1"/>
      <w:marLeft w:val="0"/>
      <w:marRight w:val="0"/>
      <w:marTop w:val="0"/>
      <w:marBottom w:val="0"/>
      <w:divBdr>
        <w:top w:val="none" w:sz="0" w:space="0" w:color="auto"/>
        <w:left w:val="none" w:sz="0" w:space="0" w:color="auto"/>
        <w:bottom w:val="none" w:sz="0" w:space="0" w:color="auto"/>
        <w:right w:val="none" w:sz="0" w:space="0" w:color="auto"/>
      </w:divBdr>
      <w:divsChild>
        <w:div w:id="605231255">
          <w:marLeft w:val="0"/>
          <w:marRight w:val="0"/>
          <w:marTop w:val="0"/>
          <w:marBottom w:val="0"/>
          <w:divBdr>
            <w:top w:val="none" w:sz="0" w:space="0" w:color="auto"/>
            <w:left w:val="none" w:sz="0" w:space="0" w:color="auto"/>
            <w:bottom w:val="none" w:sz="0" w:space="0" w:color="auto"/>
            <w:right w:val="none" w:sz="0" w:space="0" w:color="auto"/>
          </w:divBdr>
          <w:divsChild>
            <w:div w:id="950816217">
              <w:marLeft w:val="0"/>
              <w:marRight w:val="0"/>
              <w:marTop w:val="0"/>
              <w:marBottom w:val="0"/>
              <w:divBdr>
                <w:top w:val="none" w:sz="0" w:space="0" w:color="auto"/>
                <w:left w:val="none" w:sz="0" w:space="0" w:color="auto"/>
                <w:bottom w:val="none" w:sz="0" w:space="0" w:color="auto"/>
                <w:right w:val="none" w:sz="0" w:space="0" w:color="auto"/>
              </w:divBdr>
            </w:div>
          </w:divsChild>
        </w:div>
        <w:div w:id="1278946475">
          <w:marLeft w:val="0"/>
          <w:marRight w:val="0"/>
          <w:marTop w:val="0"/>
          <w:marBottom w:val="0"/>
          <w:divBdr>
            <w:top w:val="none" w:sz="0" w:space="0" w:color="auto"/>
            <w:left w:val="none" w:sz="0" w:space="0" w:color="auto"/>
            <w:bottom w:val="none" w:sz="0" w:space="0" w:color="auto"/>
            <w:right w:val="none" w:sz="0" w:space="0" w:color="auto"/>
          </w:divBdr>
          <w:divsChild>
            <w:div w:id="100840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057064">
      <w:bodyDiv w:val="1"/>
      <w:marLeft w:val="0"/>
      <w:marRight w:val="0"/>
      <w:marTop w:val="0"/>
      <w:marBottom w:val="0"/>
      <w:divBdr>
        <w:top w:val="none" w:sz="0" w:space="0" w:color="auto"/>
        <w:left w:val="none" w:sz="0" w:space="0" w:color="auto"/>
        <w:bottom w:val="none" w:sz="0" w:space="0" w:color="auto"/>
        <w:right w:val="none" w:sz="0" w:space="0" w:color="auto"/>
      </w:divBdr>
    </w:div>
    <w:div w:id="1984700133">
      <w:bodyDiv w:val="1"/>
      <w:marLeft w:val="0"/>
      <w:marRight w:val="0"/>
      <w:marTop w:val="0"/>
      <w:marBottom w:val="0"/>
      <w:divBdr>
        <w:top w:val="none" w:sz="0" w:space="0" w:color="auto"/>
        <w:left w:val="none" w:sz="0" w:space="0" w:color="auto"/>
        <w:bottom w:val="none" w:sz="0" w:space="0" w:color="auto"/>
        <w:right w:val="none" w:sz="0" w:space="0" w:color="auto"/>
      </w:divBdr>
      <w:divsChild>
        <w:div w:id="268902459">
          <w:marLeft w:val="0"/>
          <w:marRight w:val="0"/>
          <w:marTop w:val="0"/>
          <w:marBottom w:val="0"/>
          <w:divBdr>
            <w:top w:val="none" w:sz="0" w:space="0" w:color="auto"/>
            <w:left w:val="none" w:sz="0" w:space="0" w:color="auto"/>
            <w:bottom w:val="none" w:sz="0" w:space="0" w:color="auto"/>
            <w:right w:val="none" w:sz="0" w:space="0" w:color="auto"/>
          </w:divBdr>
          <w:divsChild>
            <w:div w:id="126439493">
              <w:marLeft w:val="0"/>
              <w:marRight w:val="0"/>
              <w:marTop w:val="0"/>
              <w:marBottom w:val="0"/>
              <w:divBdr>
                <w:top w:val="none" w:sz="0" w:space="0" w:color="auto"/>
                <w:left w:val="none" w:sz="0" w:space="0" w:color="auto"/>
                <w:bottom w:val="none" w:sz="0" w:space="0" w:color="auto"/>
                <w:right w:val="none" w:sz="0" w:space="0" w:color="auto"/>
              </w:divBdr>
            </w:div>
          </w:divsChild>
        </w:div>
        <w:div w:id="1792435467">
          <w:marLeft w:val="0"/>
          <w:marRight w:val="0"/>
          <w:marTop w:val="0"/>
          <w:marBottom w:val="0"/>
          <w:divBdr>
            <w:top w:val="none" w:sz="0" w:space="0" w:color="auto"/>
            <w:left w:val="none" w:sz="0" w:space="0" w:color="auto"/>
            <w:bottom w:val="none" w:sz="0" w:space="0" w:color="auto"/>
            <w:right w:val="none" w:sz="0" w:space="0" w:color="auto"/>
          </w:divBdr>
          <w:divsChild>
            <w:div w:id="1074859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65769">
      <w:bodyDiv w:val="1"/>
      <w:marLeft w:val="0"/>
      <w:marRight w:val="0"/>
      <w:marTop w:val="0"/>
      <w:marBottom w:val="0"/>
      <w:divBdr>
        <w:top w:val="none" w:sz="0" w:space="0" w:color="auto"/>
        <w:left w:val="none" w:sz="0" w:space="0" w:color="auto"/>
        <w:bottom w:val="none" w:sz="0" w:space="0" w:color="auto"/>
        <w:right w:val="none" w:sz="0" w:space="0" w:color="auto"/>
      </w:divBdr>
    </w:div>
    <w:div w:id="2023511417">
      <w:bodyDiv w:val="1"/>
      <w:marLeft w:val="0"/>
      <w:marRight w:val="0"/>
      <w:marTop w:val="0"/>
      <w:marBottom w:val="0"/>
      <w:divBdr>
        <w:top w:val="none" w:sz="0" w:space="0" w:color="auto"/>
        <w:left w:val="none" w:sz="0" w:space="0" w:color="auto"/>
        <w:bottom w:val="none" w:sz="0" w:space="0" w:color="auto"/>
        <w:right w:val="none" w:sz="0" w:space="0" w:color="auto"/>
      </w:divBdr>
    </w:div>
    <w:div w:id="2091778659">
      <w:bodyDiv w:val="1"/>
      <w:marLeft w:val="0"/>
      <w:marRight w:val="0"/>
      <w:marTop w:val="0"/>
      <w:marBottom w:val="0"/>
      <w:divBdr>
        <w:top w:val="none" w:sz="0" w:space="0" w:color="auto"/>
        <w:left w:val="none" w:sz="0" w:space="0" w:color="auto"/>
        <w:bottom w:val="none" w:sz="0" w:space="0" w:color="auto"/>
        <w:right w:val="none" w:sz="0" w:space="0" w:color="auto"/>
      </w:divBdr>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 w:id="2137673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br/compras/pt-br/sistemas/conheca-o-compras/aplicativo-compras" TargetMode="External"/><Relationship Id="rId18" Type="http://schemas.openxmlformats.org/officeDocument/2006/relationships/hyperlink" Target="http://www.planalto.gov.br/ccivil_03/_Ato2011-2014/2013/Lei/L12846.ht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gov.br/compras" TargetMode="External"/><Relationship Id="rId17" Type="http://schemas.openxmlformats.org/officeDocument/2006/relationships/hyperlink" Target="https://www.portaltransparencia.gov.br/sancoes/cnep?ordenarPor=nome&amp;direcao=asc" TargetMode="External"/><Relationship Id="rId2" Type="http://schemas.openxmlformats.org/officeDocument/2006/relationships/customXml" Target="../customXml/item2.xml"/><Relationship Id="rId16" Type="http://schemas.openxmlformats.org/officeDocument/2006/relationships/hyperlink" Target="https://www.portaltransparencia.gov.br/sancoes/ceis;?ordenarPor=nome&amp;direcao=asc"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br/compras/pt-br"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lanalto.gov.br/ccivil_03/LEIS/L6404consol.ht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gov.br/empreendedo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ov.br/pncp"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1C650F3C26BBF44B7C6A67686292D0C" ma:contentTypeVersion="13" ma:contentTypeDescription="Crie um novo documento." ma:contentTypeScope="" ma:versionID="9192015282e3c926f00a3e5ce87e6701">
  <xsd:schema xmlns:xsd="http://www.w3.org/2001/XMLSchema" xmlns:xs="http://www.w3.org/2001/XMLSchema" xmlns:p="http://schemas.microsoft.com/office/2006/metadata/properties" xmlns:ns2="cd7d596d-832d-45e0-89a4-fa9e3b7aa31e" xmlns:ns3="ea0f54e9-5601-4107-94f4-6fbe9e4cb98a" targetNamespace="http://schemas.microsoft.com/office/2006/metadata/properties" ma:root="true" ma:fieldsID="e524c7e34dab45e004655f96a5877e74" ns2:_="" ns3:_="">
    <xsd:import namespace="cd7d596d-832d-45e0-89a4-fa9e3b7aa31e"/>
    <xsd:import namespace="ea0f54e9-5601-4107-94f4-6fbe9e4cb98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7d596d-832d-45e0-89a4-fa9e3b7aa3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a0f54e9-5601-4107-94f4-6fbe9e4cb98a"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element name="TaxCatchAll" ma:index="20" nillable="true" ma:displayName="Taxonomy Catch All Column" ma:hidden="true" ma:list="{37a8c3fe-8acb-456c-9d94-8a41f7b2a847}" ma:internalName="TaxCatchAll" ma:showField="CatchAllData" ma:web="ea0f54e9-5601-4107-94f4-6fbe9e4cb9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d7d596d-832d-45e0-89a4-fa9e3b7aa31e">
      <Terms xmlns="http://schemas.microsoft.com/office/infopath/2007/PartnerControls"/>
    </lcf76f155ced4ddcb4097134ff3c332f>
    <TaxCatchAll xmlns="ea0f54e9-5601-4107-94f4-6fbe9e4cb98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46EAD-AB83-43BD-9BA4-70146FE718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7d596d-832d-45e0-89a4-fa9e3b7aa31e"/>
    <ds:schemaRef ds:uri="ea0f54e9-5601-4107-94f4-6fbe9e4cb9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3.xml><?xml version="1.0" encoding="utf-8"?>
<ds:datastoreItem xmlns:ds="http://schemas.openxmlformats.org/officeDocument/2006/customXml" ds:itemID="{42E802D5-3E3C-457C-A882-A5828C40F41C}">
  <ds:schemaRefs>
    <ds:schemaRef ds:uri="http://schemas.microsoft.com/office/2006/metadata/properties"/>
    <ds:schemaRef ds:uri="http://schemas.microsoft.com/office/infopath/2007/PartnerControls"/>
    <ds:schemaRef ds:uri="cd7d596d-832d-45e0-89a4-fa9e3b7aa31e"/>
    <ds:schemaRef ds:uri="ea0f54e9-5601-4107-94f4-6fbe9e4cb98a"/>
  </ds:schemaRefs>
</ds:datastoreItem>
</file>

<file path=customXml/itemProps4.xml><?xml version="1.0" encoding="utf-8"?>
<ds:datastoreItem xmlns:ds="http://schemas.openxmlformats.org/officeDocument/2006/customXml" ds:itemID="{CE587F05-CA58-45F6-939E-BD4FE5B29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7752</Words>
  <Characters>41864</Characters>
  <Application>Microsoft Office Word</Application>
  <DocSecurity>0</DocSecurity>
  <Lines>348</Lines>
  <Paragraphs>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49517</CharactersWithSpaces>
  <SharedDoc>false</SharedDoc>
  <HLinks>
    <vt:vector size="138" baseType="variant">
      <vt:variant>
        <vt:i4>7274598</vt:i4>
      </vt:variant>
      <vt:variant>
        <vt:i4>93</vt:i4>
      </vt:variant>
      <vt:variant>
        <vt:i4>0</vt:i4>
      </vt:variant>
      <vt:variant>
        <vt:i4>5</vt:i4>
      </vt:variant>
      <vt:variant>
        <vt:lpwstr>https://www.gov.br/empreendedor</vt:lpwstr>
      </vt:variant>
      <vt:variant>
        <vt:lpwstr/>
      </vt:variant>
      <vt:variant>
        <vt:i4>2556011</vt:i4>
      </vt:variant>
      <vt:variant>
        <vt:i4>90</vt:i4>
      </vt:variant>
      <vt:variant>
        <vt:i4>0</vt:i4>
      </vt:variant>
      <vt:variant>
        <vt:i4>5</vt:i4>
      </vt:variant>
      <vt:variant>
        <vt:lpwstr>http://www.planalto.gov.br/ccivil_03/_Ato2011-2014/2013/Lei/L12846.htm</vt:lpwstr>
      </vt:variant>
      <vt:variant>
        <vt:lpwstr>art5</vt:lpwstr>
      </vt:variant>
      <vt:variant>
        <vt:i4>7405693</vt:i4>
      </vt:variant>
      <vt:variant>
        <vt:i4>87</vt:i4>
      </vt:variant>
      <vt:variant>
        <vt:i4>0</vt:i4>
      </vt:variant>
      <vt:variant>
        <vt:i4>5</vt:i4>
      </vt:variant>
      <vt:variant>
        <vt:lpwstr>https://www.portaltransparencia.gov.br/sancoes/cnep?ordenarPor=nome&amp;direcao=asc</vt:lpwstr>
      </vt:variant>
      <vt:variant>
        <vt:lpwstr/>
      </vt:variant>
      <vt:variant>
        <vt:i4>6029324</vt:i4>
      </vt:variant>
      <vt:variant>
        <vt:i4>84</vt:i4>
      </vt:variant>
      <vt:variant>
        <vt:i4>0</vt:i4>
      </vt:variant>
      <vt:variant>
        <vt:i4>5</vt:i4>
      </vt:variant>
      <vt:variant>
        <vt:lpwstr>https://www.portaltransparencia.gov.br/sancoes/ceis;?ordenarPor=nome&amp;direcao=asc</vt:lpwstr>
      </vt:variant>
      <vt:variant>
        <vt:lpwstr/>
      </vt:variant>
      <vt:variant>
        <vt:i4>2686985</vt:i4>
      </vt:variant>
      <vt:variant>
        <vt:i4>81</vt:i4>
      </vt:variant>
      <vt:variant>
        <vt:i4>0</vt:i4>
      </vt:variant>
      <vt:variant>
        <vt:i4>5</vt:i4>
      </vt:variant>
      <vt:variant>
        <vt:lpwstr>http://www.planalto.gov.br/ccivil_03/LEIS/L6404consol.htm</vt:lpwstr>
      </vt:variant>
      <vt:variant>
        <vt:lpwstr/>
      </vt:variant>
      <vt:variant>
        <vt:i4>6881392</vt:i4>
      </vt:variant>
      <vt:variant>
        <vt:i4>78</vt:i4>
      </vt:variant>
      <vt:variant>
        <vt:i4>0</vt:i4>
      </vt:variant>
      <vt:variant>
        <vt:i4>5</vt:i4>
      </vt:variant>
      <vt:variant>
        <vt:lpwstr>http://www.gov.br/pncp</vt:lpwstr>
      </vt:variant>
      <vt:variant>
        <vt:lpwstr/>
      </vt:variant>
      <vt:variant>
        <vt:i4>3407905</vt:i4>
      </vt:variant>
      <vt:variant>
        <vt:i4>75</vt:i4>
      </vt:variant>
      <vt:variant>
        <vt:i4>0</vt:i4>
      </vt:variant>
      <vt:variant>
        <vt:i4>5</vt:i4>
      </vt:variant>
      <vt:variant>
        <vt:lpwstr>https://www.gov.br/compras/pt-br/sistemas/conheca-o-compras/aplicativo-compras</vt:lpwstr>
      </vt:variant>
      <vt:variant>
        <vt:lpwstr/>
      </vt:variant>
      <vt:variant>
        <vt:i4>589855</vt:i4>
      </vt:variant>
      <vt:variant>
        <vt:i4>72</vt:i4>
      </vt:variant>
      <vt:variant>
        <vt:i4>0</vt:i4>
      </vt:variant>
      <vt:variant>
        <vt:i4>5</vt:i4>
      </vt:variant>
      <vt:variant>
        <vt:lpwstr>http://www.gov.br/compras</vt:lpwstr>
      </vt:variant>
      <vt:variant>
        <vt:lpwstr/>
      </vt:variant>
      <vt:variant>
        <vt:i4>5963867</vt:i4>
      </vt:variant>
      <vt:variant>
        <vt:i4>69</vt:i4>
      </vt:variant>
      <vt:variant>
        <vt:i4>0</vt:i4>
      </vt:variant>
      <vt:variant>
        <vt:i4>5</vt:i4>
      </vt:variant>
      <vt:variant>
        <vt:lpwstr>https://www.gov.br/compras/pt-br</vt:lpwstr>
      </vt:variant>
      <vt:variant>
        <vt:lpwstr/>
      </vt:variant>
      <vt:variant>
        <vt:i4>1310772</vt:i4>
      </vt:variant>
      <vt:variant>
        <vt:i4>62</vt:i4>
      </vt:variant>
      <vt:variant>
        <vt:i4>0</vt:i4>
      </vt:variant>
      <vt:variant>
        <vt:i4>5</vt:i4>
      </vt:variant>
      <vt:variant>
        <vt:lpwstr/>
      </vt:variant>
      <vt:variant>
        <vt:lpwstr>_Toc123063026</vt:lpwstr>
      </vt:variant>
      <vt:variant>
        <vt:i4>1310772</vt:i4>
      </vt:variant>
      <vt:variant>
        <vt:i4>56</vt:i4>
      </vt:variant>
      <vt:variant>
        <vt:i4>0</vt:i4>
      </vt:variant>
      <vt:variant>
        <vt:i4>5</vt:i4>
      </vt:variant>
      <vt:variant>
        <vt:lpwstr/>
      </vt:variant>
      <vt:variant>
        <vt:lpwstr>_Toc123063025</vt:lpwstr>
      </vt:variant>
      <vt:variant>
        <vt:i4>1310772</vt:i4>
      </vt:variant>
      <vt:variant>
        <vt:i4>50</vt:i4>
      </vt:variant>
      <vt:variant>
        <vt:i4>0</vt:i4>
      </vt:variant>
      <vt:variant>
        <vt:i4>5</vt:i4>
      </vt:variant>
      <vt:variant>
        <vt:lpwstr/>
      </vt:variant>
      <vt:variant>
        <vt:lpwstr>_Toc123063024</vt:lpwstr>
      </vt:variant>
      <vt:variant>
        <vt:i4>1310772</vt:i4>
      </vt:variant>
      <vt:variant>
        <vt:i4>44</vt:i4>
      </vt:variant>
      <vt:variant>
        <vt:i4>0</vt:i4>
      </vt:variant>
      <vt:variant>
        <vt:i4>5</vt:i4>
      </vt:variant>
      <vt:variant>
        <vt:lpwstr/>
      </vt:variant>
      <vt:variant>
        <vt:lpwstr>_Toc123063023</vt:lpwstr>
      </vt:variant>
      <vt:variant>
        <vt:i4>1310772</vt:i4>
      </vt:variant>
      <vt:variant>
        <vt:i4>38</vt:i4>
      </vt:variant>
      <vt:variant>
        <vt:i4>0</vt:i4>
      </vt:variant>
      <vt:variant>
        <vt:i4>5</vt:i4>
      </vt:variant>
      <vt:variant>
        <vt:lpwstr/>
      </vt:variant>
      <vt:variant>
        <vt:lpwstr>_Toc123063022</vt:lpwstr>
      </vt:variant>
      <vt:variant>
        <vt:i4>1310772</vt:i4>
      </vt:variant>
      <vt:variant>
        <vt:i4>32</vt:i4>
      </vt:variant>
      <vt:variant>
        <vt:i4>0</vt:i4>
      </vt:variant>
      <vt:variant>
        <vt:i4>5</vt:i4>
      </vt:variant>
      <vt:variant>
        <vt:lpwstr/>
      </vt:variant>
      <vt:variant>
        <vt:lpwstr>_Toc123063021</vt:lpwstr>
      </vt:variant>
      <vt:variant>
        <vt:i4>1310772</vt:i4>
      </vt:variant>
      <vt:variant>
        <vt:i4>26</vt:i4>
      </vt:variant>
      <vt:variant>
        <vt:i4>0</vt:i4>
      </vt:variant>
      <vt:variant>
        <vt:i4>5</vt:i4>
      </vt:variant>
      <vt:variant>
        <vt:lpwstr/>
      </vt:variant>
      <vt:variant>
        <vt:lpwstr>_Toc123063020</vt:lpwstr>
      </vt:variant>
      <vt:variant>
        <vt:i4>1507380</vt:i4>
      </vt:variant>
      <vt:variant>
        <vt:i4>20</vt:i4>
      </vt:variant>
      <vt:variant>
        <vt:i4>0</vt:i4>
      </vt:variant>
      <vt:variant>
        <vt:i4>5</vt:i4>
      </vt:variant>
      <vt:variant>
        <vt:lpwstr/>
      </vt:variant>
      <vt:variant>
        <vt:lpwstr>_Toc123063019</vt:lpwstr>
      </vt:variant>
      <vt:variant>
        <vt:i4>1507380</vt:i4>
      </vt:variant>
      <vt:variant>
        <vt:i4>14</vt:i4>
      </vt:variant>
      <vt:variant>
        <vt:i4>0</vt:i4>
      </vt:variant>
      <vt:variant>
        <vt:i4>5</vt:i4>
      </vt:variant>
      <vt:variant>
        <vt:lpwstr/>
      </vt:variant>
      <vt:variant>
        <vt:lpwstr>_Toc123063018</vt:lpwstr>
      </vt:variant>
      <vt:variant>
        <vt:i4>1507380</vt:i4>
      </vt:variant>
      <vt:variant>
        <vt:i4>8</vt:i4>
      </vt:variant>
      <vt:variant>
        <vt:i4>0</vt:i4>
      </vt:variant>
      <vt:variant>
        <vt:i4>5</vt:i4>
      </vt:variant>
      <vt:variant>
        <vt:lpwstr/>
      </vt:variant>
      <vt:variant>
        <vt:lpwstr>_Toc123063017</vt:lpwstr>
      </vt:variant>
      <vt:variant>
        <vt:i4>1507380</vt:i4>
      </vt:variant>
      <vt:variant>
        <vt:i4>2</vt:i4>
      </vt:variant>
      <vt:variant>
        <vt:i4>0</vt:i4>
      </vt:variant>
      <vt:variant>
        <vt:i4>5</vt:i4>
      </vt:variant>
      <vt:variant>
        <vt:lpwstr/>
      </vt:variant>
      <vt:variant>
        <vt:lpwstr>_Toc123063016</vt:lpwstr>
      </vt:variant>
      <vt:variant>
        <vt:i4>5111884</vt:i4>
      </vt:variant>
      <vt:variant>
        <vt:i4>6</vt:i4>
      </vt:variant>
      <vt:variant>
        <vt:i4>0</vt:i4>
      </vt:variant>
      <vt:variant>
        <vt:i4>5</vt:i4>
      </vt:variant>
      <vt:variant>
        <vt:lpwstr>https://pesquisa.apps.tcu.gov.br/%23/documento/acordao-completo/746%252F2014/%2520/DTRELEVANCIA%2520desc%252C%2520NUMACORDAOINT%2520desc/0/%2520</vt:lpwstr>
      </vt:variant>
      <vt:variant>
        <vt:lpwstr/>
      </vt:variant>
      <vt:variant>
        <vt:i4>3997744</vt:i4>
      </vt:variant>
      <vt:variant>
        <vt:i4>3</vt:i4>
      </vt:variant>
      <vt:variant>
        <vt:i4>0</vt:i4>
      </vt:variant>
      <vt:variant>
        <vt:i4>5</vt:i4>
      </vt:variant>
      <vt:variant>
        <vt:lpwstr>https://www.gov.br/compras/pt-br/acesso-a-informacao/manuais/dispensa-eletronica/ManualNovoDispensaEletrnica28.01.2022.pdf</vt:lpwstr>
      </vt:variant>
      <vt:variant>
        <vt:lpwstr/>
      </vt:variant>
      <vt:variant>
        <vt:i4>6094917</vt:i4>
      </vt:variant>
      <vt:variant>
        <vt:i4>0</vt:i4>
      </vt:variant>
      <vt:variant>
        <vt:i4>0</vt:i4>
      </vt:variant>
      <vt:variant>
        <vt:i4>5</vt:i4>
      </vt:variant>
      <vt:variant>
        <vt:lpwstr>https://www.gov.br/compras/pt-br/acesso-a-informacao/manuais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2022-10-26T18:41:00Z</dcterms:created>
  <dcterms:modified xsi:type="dcterms:W3CDTF">2023-02-08T18:15:00Z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0x010100D1C650F3C26BBF44B7C6A67686292D0C</vt:lpwstr>
  </property>
  <property fmtid="{D5CDD505-2E9C-101B-9397-08002B2CF9AE}" pid="3" name="MediaServiceImageTags">
    <vt:lpwstr/>
  </property>
</Properties>
</file>